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60" w:lineRule="auto" w:before="400" w:after="200"/>
        <w:jc w:val="center"/>
      </w:pPr>
      <w:r>
        <w:rPr>
          <w:rFonts w:ascii="方正小标宋简体" w:hAnsi="方正小标宋简体" w:eastAsia="方正小标宋简体"/>
          <w:b w:val="0"/>
          <w:sz w:val="44"/>
        </w:rPr>
        <w:t>定制开源情报技能与通用大模型</w:t>
      </w:r>
    </w:p>
    <w:p>
      <w:pPr>
        <w:spacing w:line="560" w:lineRule="auto" w:before="400" w:after="200"/>
        <w:jc w:val="center"/>
      </w:pPr>
      <w:r>
        <w:rPr>
          <w:rFonts w:ascii="方正小标宋简体" w:hAnsi="方正小标宋简体" w:eastAsia="方正小标宋简体"/>
          <w:b w:val="0"/>
          <w:sz w:val="44"/>
        </w:rPr>
        <w:t>区别与必要性分析报告</w:t>
      </w:r>
    </w:p>
    <w:p>
      <w:pPr>
        <w:spacing w:line="560" w:lineRule="auto" w:before="0" w:after="200"/>
        <w:jc w:val="center"/>
      </w:pPr>
      <w:r>
        <w:rPr>
          <w:rFonts w:ascii="楷体" w:hAnsi="楷体" w:eastAsia="楷体"/>
          <w:b w:val="0"/>
          <w:sz w:val="32"/>
        </w:rPr>
        <w:t>——基于瞰宇开源情报技能体系的深度比较研究</w:t>
      </w:r>
    </w:p>
    <w:p>
      <w:pPr>
        <w:spacing w:line="560" w:lineRule="auto" w:before="0" w:after="0"/>
        <w:jc w:val="both"/>
      </w:pPr>
      <w:r>
        <w:rPr>
          <w:rFonts w:ascii="仿宋" w:hAnsi="仿宋" w:eastAsia="仿宋"/>
          <w:b w:val="0"/>
          <w:sz w:val="32"/>
        </w:rPr>
      </w:r>
    </w:p>
    <w:p>
      <w:pPr>
        <w:spacing w:line="560" w:lineRule="auto" w:before="320" w:after="160"/>
        <w:jc w:val="center"/>
      </w:pPr>
      <w:r>
        <w:rPr>
          <w:rFonts w:ascii="黑体" w:hAnsi="黑体" w:eastAsia="黑体"/>
          <w:b/>
          <w:sz w:val="32"/>
        </w:rPr>
        <w:t>第一章  引言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随着大语言模型技术的迅猛发展，各类AI平台层出不穷，通用大模型在文本生成、信息检索、知识问答等领域展现出强大能力。在开源情报（OSINT）领域，一个核心问题日益凸显：当通用大模型已能完成大量文本分析和信息处理任务时，定制化的开源情报技能体系是否仍有不可替代的价值？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本报告基于瞰宇开源情报技能体系的长期实践，从方法论固化、合规红线、信源配置、工作流程、知识沉淀、输出规范、质量校验、持续运营等十二个维度，系统分析定制开源情报技能与通用大模型的本质区别，论证其在国家安全情报工作中的不可替代性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核心结论：通用大模型是“答问机器”，定制技能是“情报生产线”。二者在能力维度上存在本质差异——通用大模型解决的是“能不能回答”的问题，定制技能解决的是“能不能可靠地、合规地、可复现地、可持续地产出标准情报产品”的问题。</w:t>
      </w:r>
    </w:p>
    <w:p>
      <w:pPr>
        <w:spacing w:line="560" w:lineRule="auto" w:before="320" w:after="160"/>
        <w:jc w:val="center"/>
      </w:pPr>
      <w:r>
        <w:rPr>
          <w:rFonts w:ascii="黑体" w:hAnsi="黑体" w:eastAsia="黑体"/>
          <w:b/>
          <w:sz w:val="32"/>
        </w:rPr>
        <w:t>第二章  本质区别：答问机器与情报生产线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通用大模型与定制开源情报技能的根本差异，不在于“谁更聪明”，而在于二者服务于完全不同的目标：前者追求对自然语言问题的最优回答，后者追求按组织级标准产出可审计、可追溯、可复现的情报产品。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下表从七个关键维度呈现二者的本质差异：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48"/>
        <w:gridCol w:w="2948"/>
        <w:gridCol w:w="2948"/>
      </w:tblGrid>
      <w:tr>
        <w:tc>
          <w:tcPr>
            <w:tcW w:type="dxa" w:w="2948"/>
            <w:shd w:fill="D9E2F3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黑体" w:hAnsi="黑体" w:eastAsia="黑体"/>
                <w:b/>
                <w:sz w:val="28"/>
              </w:rPr>
              <w:t>比较维度</w:t>
            </w:r>
          </w:p>
        </w:tc>
        <w:tc>
          <w:tcPr>
            <w:tcW w:type="dxa" w:w="2948"/>
            <w:shd w:fill="D9E2F3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黑体" w:hAnsi="黑体" w:eastAsia="黑体"/>
                <w:b/>
                <w:sz w:val="28"/>
              </w:rPr>
              <w:t>通用大模型</w:t>
            </w:r>
          </w:p>
        </w:tc>
        <w:tc>
          <w:tcPr>
            <w:tcW w:type="dxa" w:w="2948"/>
            <w:shd w:fill="D9E2F3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黑体" w:hAnsi="黑体" w:eastAsia="黑体"/>
                <w:b/>
                <w:sz w:val="28"/>
              </w:rPr>
              <w:t>定制开源情报技能</w:t>
            </w:r>
          </w:p>
        </w:tc>
      </w:tr>
      <w:tr>
        <w:tc>
          <w:tcPr>
            <w:tcW w:type="dxa" w:w="2948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核心定位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答问机器——对自然语言问题给出最优回答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情报生产线——按标准流程产出可审计情报产品</w:t>
            </w:r>
          </w:p>
        </w:tc>
      </w:tr>
      <w:tr>
        <w:tc>
          <w:tcPr>
            <w:tcW w:type="dxa" w:w="2948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工作方法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凭训练数据“回忆”，每次分析路径不固定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按固化方法论“执行”，五步流程每步可追溯</w:t>
            </w:r>
          </w:p>
        </w:tc>
      </w:tr>
      <w:tr>
        <w:tc>
          <w:tcPr>
            <w:tcW w:type="dxa" w:w="2948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信息来源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训练数据或单次搜索结果，无法验证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多源并行采集+交叉验证，每条数据附带数据护照</w:t>
            </w:r>
          </w:p>
        </w:tc>
      </w:tr>
      <w:tr>
        <w:tc>
          <w:tcPr>
            <w:tcW w:type="dxa" w:w="2948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过程审计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黑箱推理，无法回溯分析过程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每步产出中间文件，全链路可追溯</w:t>
            </w:r>
          </w:p>
        </w:tc>
      </w:tr>
      <w:tr>
        <w:tc>
          <w:tcPr>
            <w:tcW w:type="dxa" w:w="2948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输出标准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每次输出格式不固定，质量依赖使用者水平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固定报告结构、术语规范、威胁等级——组织级标准</w:t>
            </w:r>
          </w:p>
        </w:tc>
      </w:tr>
      <w:tr>
        <w:tc>
          <w:tcPr>
            <w:tcW w:type="dxa" w:w="2948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运行方式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被动触发，每次手动操作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主动运转，可定时自动采集、分析、推送</w:t>
            </w:r>
          </w:p>
        </w:tc>
      </w:tr>
      <w:tr>
        <w:tc>
          <w:tcPr>
            <w:tcW w:type="dxa" w:w="2948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知识传承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随人走，个人能力无法沉淀</w:t>
            </w:r>
          </w:p>
        </w:tc>
        <w:tc>
          <w:tcPr>
            <w:tcW w:type="dxa" w:w="2948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组织资产，方法论编码在技能中，新人即用</w:t>
            </w:r>
          </w:p>
        </w:tc>
      </w:tr>
    </w:tbl>
    <w:p>
      <w:pPr>
        <w:spacing w:before="80" w:after="80"/>
      </w:pP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上述差异的核心逻辑在于：通用大模型的能力边界由模型训练数据和推理能力决定，而定制技能的能力边界由编码其中的专业方法论、合规规范和操作流程决定。前者依赖使用者的水平，后者内置组织级专业标准。</w:t>
      </w:r>
    </w:p>
    <w:p>
      <w:pPr>
        <w:spacing w:line="560" w:lineRule="auto" w:before="320" w:after="160"/>
        <w:jc w:val="center"/>
      </w:pPr>
      <w:r>
        <w:rPr>
          <w:rFonts w:ascii="黑体" w:hAnsi="黑体" w:eastAsia="黑体"/>
          <w:b/>
          <w:sz w:val="32"/>
        </w:rPr>
        <w:t>第三章  十二维度深度分析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一、知识沉淀：通用知识 vs 领域深耕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通用大模型基于海量通用数据训练，具备广泛的知识覆盖面，但在情报领域缺乏深度耕耘。其知识是“知道什么”层面的——了解事件概况、基本概念和表层逻辑，但无法提供情报领域特有的专业知识体系，如信号情报与开源情报的区分、情报评估的可信度等级体系、来源保护与反溯源原则等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定制技能内置情报领域知识库，涵盖行业术语体系（如CIB——协调性虚假行为、rPPG——远程光电容积脉搏波）、报告规范（参阅报告四章结构、战略情报六段式）、评估方法论（五维矩阵、四级威胁等级）等。这些知识不是“听说过”，而是“编码在流程中”，确保每次执行都严格遵循情报专业标准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更深层的差异在于：通用大模型的知识是静态快照（训练截止日期前的记忆），而定制技能的知识是动态演进的——通过持续运营和记忆文件体系，新出现的术语、方法论更新、信源变化都能实时反映在技能执行中。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二、工作流程：从零开始 vs 固化全流程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通用大模型每次对话都从零开始。用户提出问题后，模型基于自身推理能力给出回答，但这个过程没有固化的步骤、没有强制的校验节点、没有中间产物。不同的使用者用不同的提问方式，得到的分析深度和结论可信度完全不同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定制技能将情报分析师的专业方法论硬编码进五步流程：第一步舆情输入与清洗（去重/去噪/去伪+信源评分+主题聚类，产出线索清单）；第二步异常检测与事件识别（突变检测+事件聚类+传播路径+首发媒体识别，产出事件清单）；第三步选题评估与排序（五维矩阵打分+三层框架填充+威胁等级判定，产出选题优先级）；第四步报告大纲生成（报告结构+关键问题+信息缺口）；第五步持续跟踪与更新（跟踪周期设定+新信息监控+报告更新）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这套流程的关键价值不在于“流程本身”，而在于它将专家的隐性知识显性化、将个人经验组织化。换一个人、换一个底层模型执行，输出的是同一个规格的产品。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三、合规红线：无知 vs 内置纪律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在国家安全情报工作中，合规红线不是格式偏好，而是政治纪律。通用大模型不知道“台湾地区”和“台湾”的区别，不知道“钓鱼岛”不能写作“尖阁诸岛”，不知道涉疆涉藏议题的表述规范。这不是技术问题，是性质问题——表述错误在情报产品中意味着政治立场偏差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定制技能内置表述红线清单，在每次输出前自动校验：涉及台湾时明确标注为中国省份；领土称谓严格遵循国家标准表述；涉疆涉藏议题采用权威定性表述；禁用媒体内容不作为引述来源。这套校验机制不依赖人的自觉，而是强制执行——因为合规问题不容许“忘了”或“疏忽”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更深层的是，合规红线不仅约束“说什么”，还约束“不说什么”。禁用大纪元、VOA、RFA、新唐人等反华媒体作为信源，不是因为它们不存在信息，而是因为引用它们等于赋予其合法性。这是组织级判断，不是个人偏好。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四、信源配置：随机搜索 vs 分级信源体系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通用大模型在搜索信息时，信源选择是随机的——哪个排在前面就用哪个，缺乏对信源权威性、政治倾向、可信度的系统评估。这导致同一问题在不同时间点可能引用完全不同层级的信源，产出质量不可控。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定制技能内置五级信源优先级体系：第一级为全球顶级通讯社（Reuters、AP等）；第二级为欧美主流媒体（NYTimes、WSJ、BBC、Guardian等）；第三级为日本主流媒体（NHK、朝日、读卖、日经等）；第四级为港澳台媒体（SCMP、中央社、联合新闻网等）；第五级为其他国际媒体（Al Jazeera、RT、France24、DW等）。同时明确禁用反华媒体列表（大纪元、VOA、RFA、新唐人）。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信源配置的核心价值是：它确保情报产品的“原材料”质量可控。就像军工生产对原材料有入厂检验标准一样，情报分析对信源也必须有准入门槛。低质量信源产出的“情报”，比没有情报更危险。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五、输出格式：飘忽不定 vs 固定规范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通用大模型的输出格式随模型版本、提问方式、上下文长度等因素波动。同一问题，今天的回答和明天的回答可能结构完全不同——有时分点阐述，有时整段叙述；有时引用来源，有时凭空而论。对于情报产品而言，格式不稳定意味着无法横向比较、无法纵向追踪、无法批量处理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定制技能固化报告结构：参阅报告采用四章结构（舆情概述→媒体炒作风险分析→风险研判→舆论反映情况）；战略情报报告采用六段式；风险版报告以风险点为段落单元。同时固定字体字号行距、参考文献格式（至少13条可验证URL）、附录规范。这种标准化使得不同时间产出的报告可直接对比，不同分析员的产品可横向汇总，形成可积累的情报资产。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六、质量校验：无强制校验 vs 强制溯源验证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通用大模型的一个根本性缺陷是“幻觉”——模型可能生成看似合理但完全虚构的内容，且不标注置信度。在一般场景下这可能导致信息错误，但在情报场景下，未经验证的信息可能导致决策失误，后果不堪设想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定制技能在发送前执行强制URL溯源验证：所有引用URL必须可访问（HTTP 200）、页面标题与引用内容匹配、信源等级符合准入标准。同时，重要信息至少2-3个独立来源交叉印证。如果验证不通过，该条信息标记为“待验证”而非直接删除——因为“不确定”比“编造”更有情报价值。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此外，在五步流程的第四步，技能强制输出信息缺口清单——哪些关键问题当前数据不足以判断、需要补充采集哪些信源、哪些结论是暂定的需要后续验证。知道自己不知道什么，比知道自己知道什么更重要。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七、持续运营：手动触发 vs 自动运转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这是最本质的区别之一。通用大模型是被动工具——你问它才动，你忘了问它就不动。在情报工作中这意味着：如果今天没人提问，今天的舆情就没人监测；如果凌晨发生了突发事件，要等到第二天上班手动查询才知道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定制技能是自主运行系统——每日08:00自动采集、分析、推送，长官起床即可看到当日简报。突发事件可触发即时采集流程。跟踪机制自动监测已识别事件的新进展，无需人工重复触发。这套机制将情报生产从“按需服务”升级为“持续运营”，从“被动应答”升级为“主动预警”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工具和系统的区别：工具等你来用，系统替你运转。在7×24小时的情报监测需求面前，通用大模型的“被动模式”是结构性缺陷，而非操作习惯问题。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八、记忆连续性：失忆回答 vs 持续跟踪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通用大模型每次对话从零开始，昨天分析了什么、上周的研判结论是什么——完全不知道。这意味着它无法发现“变化”，而变化恰恰是情报的核心价值所在。一个叙事从首次出现到主流化、一个风险从预警到升级、一个事件从发生到演变——这些只能通过时间序列发现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定制技能通过记忆文件体系（MEMORY.md长期记忆 + memory/YYYY-MM-DD.md日志）实现跨会话连续性：知道昨天的事件今天有没有新进展；上周研判的风险是否已升级；某个叙事从首次出现到现在经历了哪些演变；哪些信息缺口已被填补、哪些仍待补充。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在情报工作中，“第一次发现”的价值远低于“持续追踪”。首次预警只是起点，只有通过时间序列的持续跟踪，才能判断威胁是升级还是消退、叙事是扩散还是消亡、风险是迫近还是远去。这是通用大模型天然不具备的能力。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九、组织知识资产：个人能力 vs 组织能力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通用大模型的使用效果完全依赖个人水平——同样的模型，经验丰富的分析师能产出高质量报告，新手可能连正确的提问方式都找不到。人走了，能力就没了。这是典型的“个人能力”模式。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定制技能是组织资产——方法论编码在SKILL.md中，信源配置写在技能配置中，报告模板固化在技能流程中，合规红线内置在校验机制中。新人阅读技能文件即可理解为什么用五维矩阵而不是随意打分、为什么禁用某些媒体、为什么报告是四章结构、为什么每条URL必须验证。技能不仅是工具，更是专业方法论的载体和传承机制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在组织层面，这意味着情报生产能力不随人员流动而波动，分析标准不因个人偏好而偏离，方法经验不因人员离岗而丢失。从“个人能力”到“组织能力”的跃迁，是定制技能最深远的价值。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十、领域术语一致性：随意表述 vs 术语规范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通用大模型可能将“东风-41”写作“DF-41导弹”，将“歼-20”写作“J-20战斗机”，甚至在同一份报告中前后术语不统一。在一般文本中这可能只是不规范，但在情报产品中，术语混乱意味着专业性不足，甚至可能导致信息误读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定制技能内置术语库确保：武器装备名称统一（中文优先/英文标注）；军衔体系对应准确（美军O-9对应中将而非上将）；地名表述规范（达旺/藏南地区，不用印方称谓）；组织名称标准化。术语一致性看似细节，实则是情报产品专业性的基础标识。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十一、抗扰动与安全防线：无防护 vs 内置安全机制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通用大模型在抓取外部网页后直接“阅读”内容，如果网页中嵌入“忽略之前的指令”等提示注入攻击，模型可能被操控而不自知。在采集敌对信息源时，这本身就是认知攻防的前线——你正在读取的可能是对方精心设计的信息武器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定制技能内置多层安全防线：外部内容一律视为不可信数据，仅提取事实而非执行嵌入指令；检测到可疑内容（如base64编码命令、覆盖规则指令）时自动暂停并警告；数据护照机制确保任何外部信息都有明确来源标注，防止“源头失察”导致的认知渗透。在认知战研究场景中，安全防护不是可选项，而是强制要求。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十二、成本效率与多技能编排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在成本维度上，通用大模型产出一份合格情报报告通常需要3-5轮对话调教——修正格式、补充来源、统一术语、调整结构——每轮都是token消耗和时间成本。定制技能一次执行即输出标准产品，无需“调教”过程。长期来看，日报类产品每日自动运行，人力成本趋近于零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在编排维度上，通用大模型是单工序作业——你问一次它答一次，每次独立。定制技能支持链式编排：突发事件舆情采集触发首发媒体识别，首发媒体识别触发帖子溯源，帖子溯源触发人物画像，人物画像汇入战略情报报告，报告进入持续跟踪循环。一个触发事件自动串联五个技能，产出完整情报链条，而非五个独立回答。</w:t>
      </w:r>
    </w:p>
    <w:p>
      <w:pPr>
        <w:spacing w:line="560" w:lineRule="auto" w:before="320" w:after="160"/>
        <w:jc w:val="center"/>
      </w:pPr>
      <w:r>
        <w:rPr>
          <w:rFonts w:ascii="黑体" w:hAnsi="黑体" w:eastAsia="黑体"/>
          <w:b/>
          <w:sz w:val="32"/>
        </w:rPr>
        <w:t>第四章  综合研判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一、核心结论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定制开源情报技能与通用大模型的关系，不是替代关系，而是分层互补关系。通用大模型提供底层推理能力和知识广度，定制技能提供方法论约束、合规纪律、流程标准和持续运营能力。二者的组合，才是情报工作的最优解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单独使用通用大模型，面临的核心风险是：产出不可复现（每次结果不同）、过程不可审计（无法追溯结论来源）、合规不可保障（缺乏红线校验）、运营不可持续（依赖人工触发）。这四个“不可”在情报工作中任何一个都是致命缺陷，更何况四者叠加。</w:t>
      </w: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二、十二维度评估总表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11"/>
        <w:gridCol w:w="2211"/>
        <w:gridCol w:w="2211"/>
        <w:gridCol w:w="2211"/>
      </w:tblGrid>
      <w:tr>
        <w:tc>
          <w:tcPr>
            <w:tcW w:type="dxa" w:w="2211"/>
            <w:shd w:fill="D9E2F3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黑体" w:hAnsi="黑体" w:eastAsia="黑体"/>
                <w:b/>
                <w:sz w:val="28"/>
              </w:rPr>
              <w:t>维度</w:t>
            </w:r>
          </w:p>
        </w:tc>
        <w:tc>
          <w:tcPr>
            <w:tcW w:type="dxa" w:w="2211"/>
            <w:shd w:fill="D9E2F3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黑体" w:hAnsi="黑体" w:eastAsia="黑体"/>
                <w:b/>
                <w:sz w:val="28"/>
              </w:rPr>
              <w:t>通用大模型</w:t>
            </w:r>
          </w:p>
        </w:tc>
        <w:tc>
          <w:tcPr>
            <w:tcW w:type="dxa" w:w="2211"/>
            <w:shd w:fill="D9E2F3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黑体" w:hAnsi="黑体" w:eastAsia="黑体"/>
                <w:b/>
                <w:sz w:val="28"/>
              </w:rPr>
              <w:t>定制情报技能</w:t>
            </w:r>
          </w:p>
        </w:tc>
        <w:tc>
          <w:tcPr>
            <w:tcW w:type="dxa" w:w="2211"/>
            <w:shd w:fill="D9E2F3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黑体" w:hAnsi="黑体" w:eastAsia="黑体"/>
                <w:b/>
                <w:sz w:val="28"/>
              </w:rPr>
              <w:t>情报工作影响</w:t>
            </w:r>
          </w:p>
        </w:tc>
      </w:tr>
      <w:tr>
        <w:tc>
          <w:tcPr>
            <w:tcW w:type="dxa" w:w="2211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知识沉淀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通用知识，无领域深耕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内置情报知识库与术语体系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专业性保障</w:t>
            </w:r>
          </w:p>
        </w:tc>
      </w:tr>
      <w:tr>
        <w:tc>
          <w:tcPr>
            <w:tcW w:type="dxa" w:w="2211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工作流程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每次从零开始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五步流程，步步可追溯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可复现性保障</w:t>
            </w:r>
          </w:p>
        </w:tc>
      </w:tr>
      <w:tr>
        <w:tc>
          <w:tcPr>
            <w:tcW w:type="dxa" w:w="2211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合规红线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不知政治纪律要求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内置表述红线自动校验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政治安全底线</w:t>
            </w:r>
          </w:p>
        </w:tc>
      </w:tr>
      <w:tr>
        <w:tc>
          <w:tcPr>
            <w:tcW w:type="dxa" w:w="2211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信源配置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随机搜索，无准入门槛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五级优先+禁用名单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原材料质量可控</w:t>
            </w:r>
          </w:p>
        </w:tc>
      </w:tr>
      <w:tr>
        <w:tc>
          <w:tcPr>
            <w:tcW w:type="dxa" w:w="2211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输出格式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飘忽不定，不可预期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固定结构、字体、行距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可积累可比较</w:t>
            </w:r>
          </w:p>
        </w:tc>
      </w:tr>
      <w:tr>
        <w:tc>
          <w:tcPr>
            <w:tcW w:type="dxa" w:w="2211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质量校验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无强制校验，易幻觉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强制URL溯源+多源验证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可信度保障</w:t>
            </w:r>
          </w:p>
        </w:tc>
      </w:tr>
      <w:tr>
        <w:tc>
          <w:tcPr>
            <w:tcW w:type="dxa" w:w="2211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持续运营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手动触发，被动应答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定时自动，主动预警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7×24监测能力</w:t>
            </w:r>
          </w:p>
        </w:tc>
      </w:tr>
      <w:tr>
        <w:tc>
          <w:tcPr>
            <w:tcW w:type="dxa" w:w="2211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记忆连续性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每次清零，无法追踪变化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跨会话记忆，持续跟踪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变化发现能力</w:t>
            </w:r>
          </w:p>
        </w:tc>
      </w:tr>
      <w:tr>
        <w:tc>
          <w:tcPr>
            <w:tcW w:type="dxa" w:w="2211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组织资产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随人走，个人能力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技能即资产，组织能力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人才不依赖</w:t>
            </w:r>
          </w:p>
        </w:tc>
      </w:tr>
      <w:tr>
        <w:tc>
          <w:tcPr>
            <w:tcW w:type="dxa" w:w="2211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术语一致性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随意表述，前后不统一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内置术语库，强制规范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专业标识</w:t>
            </w:r>
          </w:p>
        </w:tc>
      </w:tr>
      <w:tr>
        <w:tc>
          <w:tcPr>
            <w:tcW w:type="dxa" w:w="2211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安全防线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无防护，易被注入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多层防线，自动拦截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认知安全底线</w:t>
            </w:r>
          </w:p>
        </w:tc>
      </w:tr>
      <w:tr>
        <w:tc>
          <w:tcPr>
            <w:tcW w:type="dxa" w:w="2211"/>
          </w:tcPr>
          <w:p>
            <w:pPr>
              <w:spacing w:line="440" w:lineRule="exact" w:before="40" w:after="40"/>
              <w:jc w:val="center"/>
            </w:pPr>
            <w:r/>
            <w:r>
              <w:rPr>
                <w:rFonts w:ascii="仿宋" w:hAnsi="仿宋" w:eastAsia="仿宋"/>
                <w:b w:val="0"/>
                <w:sz w:val="28"/>
              </w:rPr>
              <w:t>成本与编排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多轮调教，单工序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一次产出，链式编排</w:t>
            </w:r>
          </w:p>
        </w:tc>
        <w:tc>
          <w:tcPr>
            <w:tcW w:type="dxa" w:w="2211"/>
          </w:tcPr>
          <w:p>
            <w:pPr>
              <w:spacing w:line="440" w:lineRule="exact" w:before="40" w:after="40"/>
              <w:jc w:val="left"/>
            </w:pPr>
            <w:r/>
            <w:r>
              <w:rPr>
                <w:rFonts w:ascii="仿宋" w:hAnsi="仿宋" w:eastAsia="仿宋"/>
                <w:b w:val="0"/>
                <w:sz w:val="28"/>
              </w:rPr>
              <w:t>效率与完整性</w:t>
            </w:r>
          </w:p>
        </w:tc>
      </w:tr>
    </w:tbl>
    <w:p>
      <w:pPr>
        <w:spacing w:before="80" w:after="80"/>
      </w:pPr>
    </w:p>
    <w:p>
      <w:pPr>
        <w:spacing w:line="560" w:lineRule="auto" w:before="160" w:after="80"/>
        <w:ind w:firstLine="839"/>
        <w:jc w:val="both"/>
      </w:pPr>
      <w:r>
        <w:rPr>
          <w:rFonts w:ascii="楷体" w:hAnsi="楷体" w:eastAsia="楷体"/>
          <w:b/>
          <w:sz w:val="32"/>
        </w:rPr>
        <w:t>三、建议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第一，坚持“模型+技能”的双层架构，不因通用大模型的表面能力而削弱定制技能体系的建设投入。模型是引擎，技能是方向盘和制动系统——没有方向盘的引擎更危险。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第二，持续迭代技能体系，将新的方法论、新的信源变化、新的合规要求及时编码进技能文件，保持技能体系与实战需求的同步演进。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第三，强化技能的自动化运营能力，将更多日报、简报类产品纳入定时自动运行体系，减少人工依赖，提升情报时效性。</w:t>
      </w:r>
    </w:p>
    <w:p>
      <w:pPr>
        <w:spacing w:line="56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32"/>
        </w:rPr>
        <w:t>第四，建立技能质量评估机制，定期对技能产出进行回溯性评估——报告结论是否被后续事实验证、风险预警是否准确、信息缺口是否得到填补——以持续优化技能体系。</w:t>
      </w:r>
    </w:p>
    <w:p>
      <w:pPr>
        <w:spacing w:line="560" w:lineRule="auto" w:before="320" w:after="160"/>
        <w:jc w:val="center"/>
      </w:pPr>
      <w:r>
        <w:rPr>
          <w:rFonts w:ascii="黑体" w:hAnsi="黑体" w:eastAsia="黑体"/>
          <w:b/>
          <w:sz w:val="32"/>
        </w:rPr>
        <w:t>附录  参考文献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① 兰德公司，China’s Great Power and the Dream of a Post-Western World——Cognitive Domain Operations，2022，https://www.rand.org/pubs/research_reports/RRA739-1.html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② MIT，The Psychology of Fake News: Accepting, Sharing, and Correcting Misinformation，2021，https://www.cambridge.org/core/books/psychology-of-fake-news/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③ NATO CCDCOE，Cognitive Warfare，2021，https://ccdcoe.org/reports/cognitive-warfare/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④ 斯坦福大学CS224W，Machine Learning with Graphs，2023，https://web.stanford.edu/class/cs224w/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⑤ Vosoughi S, Roy D, Aral S，The spread of true and false news online，Science，2018，https://www.science.org/doi/10.1126/science.aap9559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⑥ Bellingcat，Online Investigation Toolkit，2024，https://docs.google.com/spreadsheets/d/18rtqh8EG2Z1kiExmLm0J8V4A7tTx0LoFm6G7B5M6tOs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⑦ NATO StratCom COE，Countering Disinformation: Lessons from NATO，2023，https://stratcomcoe.org/publications/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⑧ Graphika，Graphika Report: Coordinated Inauthentic Behavior，2023，https://graphika.com/reports/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⑨ RAND Corporation，Countering Russian Disinformation，2022，https://www.rand.org/pubs/research_reports/RR4373.html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⑩ OpenAI，GPT-4 Technical Report，2023，https://cdn.openai.com/papers/gpt-4.pdf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⑪ 中国网信办，网络信息内容生态治理规定，2019，https://www.cac.gov.cn/2019-12/20/c_1578365405446468.htm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⑫ 国家标准GB/T 33601-2017，党政机关公文格式，https://openstd.samr.gov.cn/</w:t>
      </w:r>
    </w:p>
    <w:p>
      <w:pPr>
        <w:spacing w:line="480" w:lineRule="auto" w:before="0" w:after="0"/>
        <w:ind w:firstLine="839"/>
        <w:jc w:val="both"/>
      </w:pPr>
      <w:r>
        <w:rPr>
          <w:rFonts w:ascii="仿宋" w:hAnsi="仿宋" w:eastAsia="仿宋"/>
          <w:b w:val="0"/>
          <w:sz w:val="28"/>
        </w:rPr>
        <w:t>⑬ 中华人民共和国网络安全法，2016，https://www.gov.cn/xinwen/2016-11/07/content_5129903.htm</w:t>
      </w:r>
    </w:p>
    <w:sectPr w:rsidR="00FC693F" w:rsidRPr="0006063C" w:rsidSect="00034616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