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720" w:before="0" w:after="0"/>
        <w:jc w:val="center"/>
      </w:pPr>
      <w:r>
        <w:rPr>
          <w:rFonts w:ascii="方正小标宋简体" w:hAnsi="方正小标宋简体" w:eastAsia="方正小标宋简体"/>
          <w:b/>
          <w:i w:val="0"/>
          <w:sz w:val="44"/>
        </w:rPr>
        <w:t>美海军陆战队基础AI课程</w:t>
      </w:r>
    </w:p>
    <w:p>
      <w:pPr>
        <w:spacing w:lineRule="exact" w:line="720" w:before="0" w:after="0"/>
        <w:jc w:val="center"/>
      </w:pPr>
      <w:r>
        <w:rPr>
          <w:rFonts w:ascii="方正小标宋简体" w:hAnsi="方正小标宋简体" w:eastAsia="方正小标宋简体"/>
          <w:b/>
          <w:i w:val="0"/>
          <w:sz w:val="44"/>
        </w:rPr>
        <w:t>训练内容溯源报告</w:t>
      </w:r>
    </w:p>
    <w:p/>
    <w:p>
      <w:pPr>
        <w:spacing w:lineRule="exact" w:line="560" w:before="0" w:after="0"/>
        <w:ind w:firstLine="640"/>
        <w:jc w:val="both"/>
      </w:pPr>
      <w:r>
        <w:rPr>
          <w:rFonts w:ascii="黑体" w:hAnsi="黑体" w:eastAsia="黑体"/>
          <w:b/>
          <w:i w:val="0"/>
          <w:sz w:val="32"/>
        </w:rPr>
        <w:t>报告编号：</w:t>
      </w:r>
      <w:r>
        <w:rPr>
          <w:rFonts w:ascii="仿宋" w:hAnsi="仿宋" w:eastAsia="仿宋"/>
          <w:b w:val="0"/>
          <w:i w:val="0"/>
          <w:sz w:val="32"/>
        </w:rPr>
        <w:t>KANYU-2026-0526-001</w:t>
      </w:r>
    </w:p>
    <w:p>
      <w:pPr>
        <w:spacing w:lineRule="exact" w:line="560" w:before="0" w:after="0"/>
        <w:ind w:firstLine="640"/>
        <w:jc w:val="both"/>
      </w:pPr>
      <w:r>
        <w:rPr>
          <w:rFonts w:ascii="黑体" w:hAnsi="黑体" w:eastAsia="黑体"/>
          <w:b/>
          <w:i w:val="0"/>
          <w:sz w:val="32"/>
        </w:rPr>
        <w:t>撰写时间：</w:t>
      </w:r>
      <w:r>
        <w:rPr>
          <w:rFonts w:ascii="仿宋" w:hAnsi="仿宋" w:eastAsia="仿宋"/>
          <w:b w:val="0"/>
          <w:i w:val="0"/>
          <w:sz w:val="32"/>
        </w:rPr>
        <w:t>2026年5月26日</w:t>
      </w:r>
    </w:p>
    <w:p>
      <w:pPr>
        <w:spacing w:lineRule="exact" w:line="560" w:before="0" w:after="0"/>
        <w:ind w:firstLine="640"/>
        <w:jc w:val="both"/>
      </w:pPr>
      <w:r>
        <w:rPr>
          <w:rFonts w:ascii="黑体" w:hAnsi="黑体" w:eastAsia="黑体"/>
          <w:b/>
          <w:i w:val="0"/>
          <w:sz w:val="32"/>
        </w:rPr>
        <w:t>信息截止：</w:t>
      </w:r>
      <w:r>
        <w:rPr>
          <w:rFonts w:ascii="仿宋" w:hAnsi="仿宋" w:eastAsia="仿宋"/>
          <w:b w:val="0"/>
          <w:i w:val="0"/>
          <w:sz w:val="32"/>
        </w:rPr>
        <w:t>2026年5月26日</w:t>
      </w:r>
    </w:p>
    <w:p>
      <w:pPr>
        <w:spacing w:lineRule="exact" w:line="560" w:before="0" w:after="0"/>
        <w:ind w:firstLine="640"/>
        <w:jc w:val="both"/>
      </w:pPr>
      <w:r>
        <w:rPr>
          <w:rFonts w:ascii="黑体" w:hAnsi="黑体" w:eastAsia="黑体"/>
          <w:b/>
          <w:i w:val="0"/>
          <w:sz w:val="32"/>
        </w:rPr>
        <w:t>密    级：</w:t>
      </w:r>
      <w:r>
        <w:rPr>
          <w:rFonts w:ascii="仿宋" w:hAnsi="仿宋" w:eastAsia="仿宋"/>
          <w:b w:val="0"/>
          <w:i w:val="0"/>
          <w:sz w:val="32"/>
        </w:rPr>
        <w:t>内部参阅</w:t>
      </w:r>
    </w:p>
    <w:p/>
    <w:p>
      <w:pPr>
        <w:spacing w:lineRule="exact" w:line="560" w:before="120" w:after="60"/>
        <w:jc w:val="left"/>
      </w:pPr>
      <w:r>
        <w:rPr>
          <w:rFonts w:ascii="楷体" w:hAnsi="楷体" w:eastAsia="楷体"/>
          <w:b/>
          <w:i w:val="0"/>
          <w:sz w:val="32"/>
        </w:rPr>
        <w:t>说  明</w:t>
      </w:r>
    </w:p>
    <w:p>
      <w:pPr>
        <w:spacing w:lineRule="exact" w:line="560" w:before="0" w:after="0"/>
        <w:ind w:firstLine="640"/>
        <w:jc w:val="both"/>
      </w:pPr>
      <w:r>
        <w:rPr>
          <w:rFonts w:ascii="仿宋" w:hAnsi="仿宋" w:eastAsia="仿宋"/>
          <w:b w:val="0"/>
          <w:i w:val="0"/>
          <w:sz w:val="32"/>
        </w:rPr>
        <w:t>本报告严格区分"可直接溯源的公开信息"与"基于公开信息的分析推演"。第一章所有信息均有明确信源支持，附注原始出处；第二章为分析推演内容，明确标注推演依据与置信度。</w:t>
      </w:r>
    </w:p>
    <w:p>
      <w:pPr>
        <w:spacing w:lineRule="exact" w:line="560" w:before="240" w:after="120"/>
        <w:jc w:val="center"/>
      </w:pPr>
      <w:r>
        <w:rPr>
          <w:rFonts w:ascii="黑体" w:hAnsi="黑体" w:eastAsia="黑体"/>
          <w:b/>
          <w:i w:val="0"/>
          <w:sz w:val="32"/>
        </w:rPr>
        <w:t>第一章  可溯源训练内容</w:t>
      </w:r>
    </w:p>
    <w:p>
      <w:pPr>
        <w:spacing w:lineRule="exact" w:line="560" w:before="0" w:after="0"/>
        <w:ind w:firstLine="640"/>
        <w:jc w:val="both"/>
      </w:pPr>
      <w:r>
        <w:rPr>
          <w:rFonts w:ascii="仿宋" w:hAnsi="仿宋" w:eastAsia="仿宋"/>
          <w:b w:val="0"/>
          <w:i/>
          <w:color w:val="808080"/>
          <w:sz w:val="32"/>
        </w:rPr>
        <w:t>以下所有信息均可直接追溯至MARADMIN指令原文或权威媒体报道原文，无任何推断成分。</w:t>
      </w:r>
    </w:p>
    <w:p>
      <w:pPr>
        <w:spacing w:lineRule="exact" w:line="560" w:before="120" w:after="60"/>
        <w:jc w:val="left"/>
      </w:pPr>
      <w:r>
        <w:rPr>
          <w:rFonts w:ascii="楷体" w:hAnsi="楷体" w:eastAsia="楷体"/>
          <w:b/>
          <w:i w:val="0"/>
          <w:sz w:val="32"/>
        </w:rPr>
        <w:t>一、课程基本参数</w:t>
      </w:r>
    </w:p>
    <w:tbl>
      <w:tblPr>
        <w:tblStyle w:val="TableGrid"/>
        <w:tblW w:type="auto" w:w="0"/>
        <w:tblLook w:firstColumn="1" w:firstRow="1" w:lastColumn="0" w:lastRow="0" w:noHBand="0" w:noVBand="1" w:val="04A0"/>
      </w:tblPr>
      <w:tblGrid>
        <w:gridCol w:w="2948"/>
        <w:gridCol w:w="2948"/>
        <w:gridCol w:w="2948"/>
      </w:tblGrid>
      <w:tr>
        <w:tc>
          <w:tcPr>
            <w:tcW w:type="dxa" w:w="2948"/>
          </w:tcPr>
          <w:p>
            <w:pPr>
              <w:spacing w:lineRule="exact" w:line="480" w:before="0" w:after="0"/>
              <w:jc w:val="center"/>
            </w:pPr>
            <w:r/>
            <w:r>
              <w:rPr>
                <w:rFonts w:ascii="黑体" w:hAnsi="黑体" w:eastAsia="黑体"/>
                <w:b/>
                <w:i w:val="0"/>
                <w:sz w:val="28"/>
              </w:rPr>
              <w:t>项目</w:t>
            </w:r>
          </w:p>
        </w:tc>
        <w:tc>
          <w:tcPr>
            <w:tcW w:type="dxa" w:w="2948"/>
          </w:tcPr>
          <w:p>
            <w:pPr>
              <w:spacing w:lineRule="exact" w:line="480" w:before="0" w:after="0"/>
              <w:jc w:val="center"/>
            </w:pPr>
            <w:r/>
            <w:r>
              <w:rPr>
                <w:rFonts w:ascii="黑体" w:hAnsi="黑体" w:eastAsia="黑体"/>
                <w:b/>
                <w:i w:val="0"/>
                <w:sz w:val="28"/>
              </w:rPr>
              <w:t>内容</w:t>
            </w:r>
          </w:p>
        </w:tc>
        <w:tc>
          <w:tcPr>
            <w:tcW w:type="dxa" w:w="2948"/>
          </w:tcPr>
          <w:p>
            <w:pPr>
              <w:spacing w:lineRule="exact" w:line="480" w:before="0" w:after="0"/>
              <w:jc w:val="center"/>
            </w:pPr>
            <w:r/>
            <w:r>
              <w:rPr>
                <w:rFonts w:ascii="黑体" w:hAnsi="黑体" w:eastAsia="黑体"/>
                <w:b/>
                <w:i w:val="0"/>
                <w:sz w:val="28"/>
              </w:rPr>
              <w:t>信源</w:t>
            </w:r>
          </w:p>
        </w:tc>
      </w:tr>
      <w:tr>
        <w:tc>
          <w:tcPr>
            <w:tcW w:type="dxa" w:w="2948"/>
          </w:tcPr>
          <w:p>
            <w:pPr>
              <w:spacing w:lineRule="exact" w:line="480" w:before="0" w:after="0"/>
              <w:jc w:val="left"/>
            </w:pPr>
            <w:r/>
            <w:r>
              <w:rPr>
                <w:rFonts w:ascii="仿宋" w:hAnsi="仿宋" w:eastAsia="仿宋"/>
                <w:b w:val="0"/>
                <w:i w:val="0"/>
                <w:sz w:val="28"/>
              </w:rPr>
              <w:t>课程名称</w:t>
            </w:r>
          </w:p>
        </w:tc>
        <w:tc>
          <w:tcPr>
            <w:tcW w:type="dxa" w:w="2948"/>
          </w:tcPr>
          <w:p>
            <w:pPr>
              <w:spacing w:lineRule="exact" w:line="480" w:before="0" w:after="0"/>
              <w:jc w:val="left"/>
            </w:pPr>
            <w:r/>
            <w:r>
              <w:rPr>
                <w:rFonts w:ascii="仿宋" w:hAnsi="仿宋" w:eastAsia="仿宋"/>
                <w:b w:val="0"/>
                <w:i w:val="0"/>
                <w:sz w:val="28"/>
              </w:rPr>
              <w:t>Basic Artificial Intelligence Course（基础人工智能课程）</w:t>
            </w:r>
          </w:p>
        </w:tc>
        <w:tc>
          <w:tcPr>
            <w:tcW w:type="dxa" w:w="2948"/>
          </w:tcPr>
          <w:p>
            <w:pPr>
              <w:spacing w:lineRule="exact" w:line="480" w:before="0" w:after="0"/>
              <w:jc w:val="left"/>
            </w:pPr>
            <w:r/>
            <w:r>
              <w:rPr>
                <w:rFonts w:ascii="仿宋" w:hAnsi="仿宋" w:eastAsia="仿宋"/>
                <w:b w:val="0"/>
                <w:i w:val="0"/>
                <w:sz w:val="28"/>
              </w:rPr>
              <w:t>①②</w:t>
            </w:r>
          </w:p>
        </w:tc>
      </w:tr>
      <w:tr>
        <w:tc>
          <w:tcPr>
            <w:tcW w:type="dxa" w:w="2948"/>
          </w:tcPr>
          <w:p>
            <w:pPr>
              <w:spacing w:lineRule="exact" w:line="480" w:before="0" w:after="0"/>
              <w:jc w:val="left"/>
            </w:pPr>
            <w:r/>
            <w:r>
              <w:rPr>
                <w:rFonts w:ascii="仿宋" w:hAnsi="仿宋" w:eastAsia="仿宋"/>
                <w:b w:val="0"/>
                <w:i w:val="0"/>
                <w:sz w:val="28"/>
              </w:rPr>
              <w:t>课程代码</w:t>
            </w:r>
          </w:p>
        </w:tc>
        <w:tc>
          <w:tcPr>
            <w:tcW w:type="dxa" w:w="2948"/>
          </w:tcPr>
          <w:p>
            <w:pPr>
              <w:spacing w:lineRule="exact" w:line="480" w:before="0" w:after="0"/>
              <w:jc w:val="left"/>
            </w:pPr>
            <w:r/>
            <w:r>
              <w:rPr>
                <w:rFonts w:ascii="仿宋" w:hAnsi="仿宋" w:eastAsia="仿宋"/>
                <w:b w:val="0"/>
                <w:i w:val="0"/>
                <w:sz w:val="28"/>
              </w:rPr>
              <w:t>CDETBAIC01</w:t>
            </w:r>
          </w:p>
        </w:tc>
        <w:tc>
          <w:tcPr>
            <w:tcW w:type="dxa" w:w="2948"/>
          </w:tcPr>
          <w:p>
            <w:pPr>
              <w:spacing w:lineRule="exact" w:line="480" w:before="0" w:after="0"/>
              <w:jc w:val="left"/>
            </w:pPr>
            <w:r/>
            <w:r>
              <w:rPr>
                <w:rFonts w:ascii="仿宋" w:hAnsi="仿宋" w:eastAsia="仿宋"/>
                <w:b w:val="0"/>
                <w:i w:val="0"/>
                <w:sz w:val="28"/>
              </w:rPr>
              <w:t>③</w:t>
            </w:r>
          </w:p>
        </w:tc>
      </w:tr>
      <w:tr>
        <w:tc>
          <w:tcPr>
            <w:tcW w:type="dxa" w:w="2948"/>
          </w:tcPr>
          <w:p>
            <w:pPr>
              <w:spacing w:lineRule="exact" w:line="480" w:before="0" w:after="0"/>
              <w:jc w:val="left"/>
            </w:pPr>
            <w:r/>
            <w:r>
              <w:rPr>
                <w:rFonts w:ascii="仿宋" w:hAnsi="仿宋" w:eastAsia="仿宋"/>
                <w:b w:val="0"/>
                <w:i w:val="0"/>
                <w:sz w:val="28"/>
              </w:rPr>
              <w:t>课程时长</w:t>
            </w:r>
          </w:p>
        </w:tc>
        <w:tc>
          <w:tcPr>
            <w:tcW w:type="dxa" w:w="2948"/>
          </w:tcPr>
          <w:p>
            <w:pPr>
              <w:spacing w:lineRule="exact" w:line="480" w:before="0" w:after="0"/>
              <w:jc w:val="left"/>
            </w:pPr>
            <w:r/>
            <w:r>
              <w:rPr>
                <w:rFonts w:ascii="仿宋" w:hAnsi="仿宋" w:eastAsia="仿宋"/>
                <w:b w:val="0"/>
                <w:i w:val="0"/>
                <w:sz w:val="28"/>
              </w:rPr>
              <w:t>约45分钟</w:t>
            </w:r>
          </w:p>
        </w:tc>
        <w:tc>
          <w:tcPr>
            <w:tcW w:type="dxa" w:w="2948"/>
          </w:tcPr>
          <w:p>
            <w:pPr>
              <w:spacing w:lineRule="exact" w:line="480" w:before="0" w:after="0"/>
              <w:jc w:val="left"/>
            </w:pPr>
            <w:r/>
            <w:r>
              <w:rPr>
                <w:rFonts w:ascii="仿宋" w:hAnsi="仿宋" w:eastAsia="仿宋"/>
                <w:b w:val="0"/>
                <w:i w:val="0"/>
                <w:sz w:val="28"/>
              </w:rPr>
              <w:t>①②③</w:t>
            </w:r>
          </w:p>
        </w:tc>
      </w:tr>
      <w:tr>
        <w:tc>
          <w:tcPr>
            <w:tcW w:type="dxa" w:w="2948"/>
          </w:tcPr>
          <w:p>
            <w:pPr>
              <w:spacing w:lineRule="exact" w:line="480" w:before="0" w:after="0"/>
              <w:jc w:val="left"/>
            </w:pPr>
            <w:r/>
            <w:r>
              <w:rPr>
                <w:rFonts w:ascii="仿宋" w:hAnsi="仿宋" w:eastAsia="仿宋"/>
                <w:b w:val="0"/>
                <w:i w:val="0"/>
                <w:sz w:val="28"/>
              </w:rPr>
              <w:t>授课形式</w:t>
            </w:r>
          </w:p>
        </w:tc>
        <w:tc>
          <w:tcPr>
            <w:tcW w:type="dxa" w:w="2948"/>
          </w:tcPr>
          <w:p>
            <w:pPr>
              <w:spacing w:lineRule="exact" w:line="480" w:before="0" w:after="0"/>
              <w:jc w:val="left"/>
            </w:pPr>
            <w:r/>
            <w:r>
              <w:rPr>
                <w:rFonts w:ascii="仿宋" w:hAnsi="仿宋" w:eastAsia="仿宋"/>
                <w:b w:val="0"/>
                <w:i w:val="0"/>
                <w:sz w:val="28"/>
              </w:rPr>
              <w:t>在线模块</w:t>
            </w:r>
          </w:p>
        </w:tc>
        <w:tc>
          <w:tcPr>
            <w:tcW w:type="dxa" w:w="2948"/>
          </w:tcPr>
          <w:p>
            <w:pPr>
              <w:spacing w:lineRule="exact" w:line="480" w:before="0" w:after="0"/>
              <w:jc w:val="left"/>
            </w:pPr>
            <w:r/>
            <w:r>
              <w:rPr>
                <w:rFonts w:ascii="仿宋" w:hAnsi="仿宋" w:eastAsia="仿宋"/>
                <w:b w:val="0"/>
                <w:i w:val="0"/>
                <w:sz w:val="28"/>
              </w:rPr>
              <w:t>①②③</w:t>
            </w:r>
          </w:p>
        </w:tc>
      </w:tr>
      <w:tr>
        <w:tc>
          <w:tcPr>
            <w:tcW w:type="dxa" w:w="2948"/>
          </w:tcPr>
          <w:p>
            <w:pPr>
              <w:spacing w:lineRule="exact" w:line="480" w:before="0" w:after="0"/>
              <w:jc w:val="left"/>
            </w:pPr>
            <w:r/>
            <w:r>
              <w:rPr>
                <w:rFonts w:ascii="仿宋" w:hAnsi="仿宋" w:eastAsia="仿宋"/>
                <w:b w:val="0"/>
                <w:i w:val="0"/>
                <w:sz w:val="28"/>
              </w:rPr>
              <w:t>授课平台</w:t>
            </w:r>
          </w:p>
        </w:tc>
        <w:tc>
          <w:tcPr>
            <w:tcW w:type="dxa" w:w="2948"/>
          </w:tcPr>
          <w:p>
            <w:pPr>
              <w:spacing w:lineRule="exact" w:line="480" w:before="0" w:after="0"/>
              <w:jc w:val="left"/>
            </w:pPr>
            <w:r/>
            <w:r>
              <w:rPr>
                <w:rFonts w:ascii="仿宋" w:hAnsi="仿宋" w:eastAsia="仿宋"/>
                <w:b w:val="0"/>
                <w:i w:val="0"/>
                <w:sz w:val="28"/>
              </w:rPr>
              <w:t>海军陆战队电子学习系统（MCELE）</w:t>
            </w:r>
          </w:p>
        </w:tc>
        <w:tc>
          <w:tcPr>
            <w:tcW w:type="dxa" w:w="2948"/>
          </w:tcPr>
          <w:p>
            <w:pPr>
              <w:spacing w:lineRule="exact" w:line="480" w:before="0" w:after="0"/>
              <w:jc w:val="left"/>
            </w:pPr>
            <w:r/>
            <w:r>
              <w:rPr>
                <w:rFonts w:ascii="仿宋" w:hAnsi="仿宋" w:eastAsia="仿宋"/>
                <w:b w:val="0"/>
                <w:i w:val="0"/>
                <w:sz w:val="28"/>
              </w:rPr>
              <w:t>①②</w:t>
            </w:r>
          </w:p>
        </w:tc>
      </w:tr>
      <w:tr>
        <w:tc>
          <w:tcPr>
            <w:tcW w:type="dxa" w:w="2948"/>
          </w:tcPr>
          <w:p>
            <w:pPr>
              <w:spacing w:lineRule="exact" w:line="480" w:before="0" w:after="0"/>
              <w:jc w:val="left"/>
            </w:pPr>
            <w:r/>
            <w:r>
              <w:rPr>
                <w:rFonts w:ascii="仿宋" w:hAnsi="仿宋" w:eastAsia="仿宋"/>
                <w:b w:val="0"/>
                <w:i w:val="0"/>
                <w:sz w:val="28"/>
              </w:rPr>
              <w:t>提供单位</w:t>
            </w:r>
          </w:p>
        </w:tc>
        <w:tc>
          <w:tcPr>
            <w:tcW w:type="dxa" w:w="2948"/>
          </w:tcPr>
          <w:p>
            <w:pPr>
              <w:spacing w:lineRule="exact" w:line="480" w:before="0" w:after="0"/>
              <w:jc w:val="left"/>
            </w:pPr>
            <w:r/>
            <w:r>
              <w:rPr>
                <w:rFonts w:ascii="仿宋" w:hAnsi="仿宋" w:eastAsia="仿宋"/>
                <w:b w:val="0"/>
                <w:i w:val="0"/>
                <w:sz w:val="28"/>
              </w:rPr>
              <w:t>Education Command与CDET</w:t>
            </w:r>
          </w:p>
        </w:tc>
        <w:tc>
          <w:tcPr>
            <w:tcW w:type="dxa" w:w="2948"/>
          </w:tcPr>
          <w:p>
            <w:pPr>
              <w:spacing w:lineRule="exact" w:line="480" w:before="0" w:after="0"/>
              <w:jc w:val="left"/>
            </w:pPr>
            <w:r/>
            <w:r>
              <w:rPr>
                <w:rFonts w:ascii="仿宋" w:hAnsi="仿宋" w:eastAsia="仿宋"/>
                <w:b w:val="0"/>
                <w:i w:val="0"/>
                <w:sz w:val="28"/>
              </w:rPr>
              <w:t>③</w:t>
            </w:r>
          </w:p>
        </w:tc>
      </w:tr>
      <w:tr>
        <w:tc>
          <w:tcPr>
            <w:tcW w:type="dxa" w:w="2948"/>
          </w:tcPr>
          <w:p>
            <w:pPr>
              <w:spacing w:lineRule="exact" w:line="480" w:before="0" w:after="0"/>
              <w:jc w:val="left"/>
            </w:pPr>
            <w:r/>
            <w:r>
              <w:rPr>
                <w:rFonts w:ascii="仿宋" w:hAnsi="仿宋" w:eastAsia="仿宋"/>
                <w:b w:val="0"/>
                <w:i w:val="0"/>
                <w:sz w:val="28"/>
              </w:rPr>
              <w:t>设备要求</w:t>
            </w:r>
          </w:p>
        </w:tc>
        <w:tc>
          <w:tcPr>
            <w:tcW w:type="dxa" w:w="2948"/>
          </w:tcPr>
          <w:p>
            <w:pPr>
              <w:spacing w:lineRule="exact" w:line="480" w:before="0" w:after="0"/>
              <w:jc w:val="left"/>
            </w:pPr>
            <w:r/>
            <w:r>
              <w:rPr>
                <w:rFonts w:ascii="仿宋" w:hAnsi="仿宋" w:eastAsia="仿宋"/>
                <w:b w:val="0"/>
                <w:i w:val="0"/>
                <w:sz w:val="28"/>
              </w:rPr>
              <w:t>政府或个人电脑/笔记本/平板/手机</w:t>
            </w:r>
          </w:p>
        </w:tc>
        <w:tc>
          <w:tcPr>
            <w:tcW w:type="dxa" w:w="2948"/>
          </w:tcPr>
          <w:p>
            <w:pPr>
              <w:spacing w:lineRule="exact" w:line="480" w:before="0" w:after="0"/>
              <w:jc w:val="left"/>
            </w:pPr>
            <w:r/>
            <w:r>
              <w:rPr>
                <w:rFonts w:ascii="仿宋" w:hAnsi="仿宋" w:eastAsia="仿宋"/>
                <w:b w:val="0"/>
                <w:i w:val="0"/>
                <w:sz w:val="28"/>
              </w:rPr>
              <w:t>③</w:t>
            </w:r>
          </w:p>
        </w:tc>
      </w:tr>
      <w:tr>
        <w:tc>
          <w:tcPr>
            <w:tcW w:type="dxa" w:w="2948"/>
          </w:tcPr>
          <w:p>
            <w:pPr>
              <w:spacing w:lineRule="exact" w:line="480" w:before="0" w:after="0"/>
              <w:jc w:val="left"/>
            </w:pPr>
            <w:r/>
            <w:r>
              <w:rPr>
                <w:rFonts w:ascii="仿宋" w:hAnsi="仿宋" w:eastAsia="仿宋"/>
                <w:b w:val="0"/>
                <w:i w:val="0"/>
                <w:sz w:val="28"/>
              </w:rPr>
              <w:t>强制对象</w:t>
            </w:r>
          </w:p>
        </w:tc>
        <w:tc>
          <w:tcPr>
            <w:tcW w:type="dxa" w:w="2948"/>
          </w:tcPr>
          <w:p>
            <w:pPr>
              <w:spacing w:lineRule="exact" w:line="480" w:before="0" w:after="0"/>
              <w:jc w:val="left"/>
            </w:pPr>
            <w:r/>
            <w:r>
              <w:rPr>
                <w:rFonts w:ascii="仿宋" w:hAnsi="仿宋" w:eastAsia="仿宋"/>
                <w:b w:val="0"/>
                <w:i w:val="0"/>
                <w:sz w:val="28"/>
              </w:rPr>
              <w:t>全体现役和预备役陆战队员（军官和士兵）</w:t>
            </w:r>
          </w:p>
        </w:tc>
        <w:tc>
          <w:tcPr>
            <w:tcW w:type="dxa" w:w="2948"/>
          </w:tcPr>
          <w:p>
            <w:pPr>
              <w:spacing w:lineRule="exact" w:line="480" w:before="0" w:after="0"/>
              <w:jc w:val="left"/>
            </w:pPr>
            <w:r/>
            <w:r>
              <w:rPr>
                <w:rFonts w:ascii="仿宋" w:hAnsi="仿宋" w:eastAsia="仿宋"/>
                <w:b w:val="0"/>
                <w:i w:val="0"/>
                <w:sz w:val="28"/>
              </w:rPr>
              <w:t>①②③</w:t>
            </w:r>
          </w:p>
        </w:tc>
      </w:tr>
      <w:tr>
        <w:tc>
          <w:tcPr>
            <w:tcW w:type="dxa" w:w="2948"/>
          </w:tcPr>
          <w:p>
            <w:pPr>
              <w:spacing w:lineRule="exact" w:line="480" w:before="0" w:after="0"/>
              <w:jc w:val="left"/>
            </w:pPr>
            <w:r/>
            <w:r>
              <w:rPr>
                <w:rFonts w:ascii="仿宋" w:hAnsi="仿宋" w:eastAsia="仿宋"/>
                <w:b w:val="0"/>
                <w:i w:val="0"/>
                <w:sz w:val="28"/>
              </w:rPr>
              <w:t>完成期限</w:t>
            </w:r>
          </w:p>
        </w:tc>
        <w:tc>
          <w:tcPr>
            <w:tcW w:type="dxa" w:w="2948"/>
          </w:tcPr>
          <w:p>
            <w:pPr>
              <w:spacing w:lineRule="exact" w:line="480" w:before="0" w:after="0"/>
              <w:jc w:val="left"/>
            </w:pPr>
            <w:r/>
            <w:r>
              <w:rPr>
                <w:rFonts w:ascii="仿宋" w:hAnsi="仿宋" w:eastAsia="仿宋"/>
                <w:b w:val="0"/>
                <w:i w:val="0"/>
                <w:sz w:val="28"/>
              </w:rPr>
              <w:t>2026年12月31日</w:t>
            </w:r>
          </w:p>
        </w:tc>
        <w:tc>
          <w:tcPr>
            <w:tcW w:type="dxa" w:w="2948"/>
          </w:tcPr>
          <w:p>
            <w:pPr>
              <w:spacing w:lineRule="exact" w:line="480" w:before="0" w:after="0"/>
              <w:jc w:val="left"/>
            </w:pPr>
            <w:r/>
            <w:r>
              <w:rPr>
                <w:rFonts w:ascii="仿宋" w:hAnsi="仿宋" w:eastAsia="仿宋"/>
                <w:b w:val="0"/>
                <w:i w:val="0"/>
                <w:sz w:val="28"/>
              </w:rPr>
              <w:t>①②③</w:t>
            </w:r>
          </w:p>
        </w:tc>
      </w:tr>
      <w:tr>
        <w:tc>
          <w:tcPr>
            <w:tcW w:type="dxa" w:w="2948"/>
          </w:tcPr>
          <w:p>
            <w:pPr>
              <w:spacing w:lineRule="exact" w:line="480" w:before="0" w:after="0"/>
              <w:jc w:val="left"/>
            </w:pPr>
            <w:r/>
            <w:r>
              <w:rPr>
                <w:rFonts w:ascii="仿宋" w:hAnsi="仿宋" w:eastAsia="仿宋"/>
                <w:b w:val="0"/>
                <w:i w:val="0"/>
                <w:sz w:val="28"/>
              </w:rPr>
              <w:t>文职人员</w:t>
            </w:r>
          </w:p>
        </w:tc>
        <w:tc>
          <w:tcPr>
            <w:tcW w:type="dxa" w:w="2948"/>
          </w:tcPr>
          <w:p>
            <w:pPr>
              <w:spacing w:lineRule="exact" w:line="480" w:before="0" w:after="0"/>
              <w:jc w:val="left"/>
            </w:pPr>
            <w:r/>
            <w:r>
              <w:rPr>
                <w:rFonts w:ascii="仿宋" w:hAnsi="仿宋" w:eastAsia="仿宋"/>
                <w:b w:val="0"/>
                <w:i w:val="0"/>
                <w:sz w:val="28"/>
              </w:rPr>
              <w:t>"强烈建议"参训，不强制</w:t>
            </w:r>
          </w:p>
        </w:tc>
        <w:tc>
          <w:tcPr>
            <w:tcW w:type="dxa" w:w="2948"/>
          </w:tcPr>
          <w:p>
            <w:pPr>
              <w:spacing w:lineRule="exact" w:line="480" w:before="0" w:after="0"/>
              <w:jc w:val="left"/>
            </w:pPr>
            <w:r/>
            <w:r>
              <w:rPr>
                <w:rFonts w:ascii="仿宋" w:hAnsi="仿宋" w:eastAsia="仿宋"/>
                <w:b w:val="0"/>
                <w:i w:val="0"/>
                <w:sz w:val="28"/>
              </w:rPr>
              <w:t>①②③</w:t>
            </w:r>
          </w:p>
        </w:tc>
      </w:tr>
      <w:tr>
        <w:tc>
          <w:tcPr>
            <w:tcW w:type="dxa" w:w="2948"/>
          </w:tcPr>
          <w:p>
            <w:pPr>
              <w:spacing w:lineRule="exact" w:line="480" w:before="0" w:after="0"/>
              <w:jc w:val="left"/>
            </w:pPr>
            <w:r/>
            <w:r>
              <w:rPr>
                <w:rFonts w:ascii="仿宋" w:hAnsi="仿宋" w:eastAsia="仿宋"/>
                <w:b w:val="0"/>
                <w:i w:val="0"/>
                <w:sz w:val="28"/>
              </w:rPr>
              <w:t>训练性质</w:t>
            </w:r>
          </w:p>
        </w:tc>
        <w:tc>
          <w:tcPr>
            <w:tcW w:type="dxa" w:w="2948"/>
          </w:tcPr>
          <w:p>
            <w:pPr>
              <w:spacing w:lineRule="exact" w:line="480" w:before="0" w:after="0"/>
              <w:jc w:val="left"/>
            </w:pPr>
            <w:r/>
            <w:r>
              <w:rPr>
                <w:rFonts w:ascii="仿宋" w:hAnsi="仿宋" w:eastAsia="仿宋"/>
                <w:b w:val="0"/>
                <w:i w:val="0"/>
                <w:sz w:val="28"/>
              </w:rPr>
              <w:t>一次性要求，非年度重复</w:t>
            </w:r>
          </w:p>
        </w:tc>
        <w:tc>
          <w:tcPr>
            <w:tcW w:type="dxa" w:w="2948"/>
          </w:tcPr>
          <w:p>
            <w:pPr>
              <w:spacing w:lineRule="exact" w:line="480" w:before="0" w:after="0"/>
              <w:jc w:val="left"/>
            </w:pPr>
            <w:r/>
            <w:r>
              <w:rPr>
                <w:rFonts w:ascii="仿宋" w:hAnsi="仿宋" w:eastAsia="仿宋"/>
                <w:b w:val="0"/>
                <w:i w:val="0"/>
                <w:sz w:val="28"/>
              </w:rPr>
              <w:t>①③</w:t>
            </w:r>
          </w:p>
        </w:tc>
      </w:tr>
      <w:tr>
        <w:tc>
          <w:tcPr>
            <w:tcW w:type="dxa" w:w="2948"/>
          </w:tcPr>
          <w:p>
            <w:pPr>
              <w:spacing w:lineRule="exact" w:line="480" w:before="0" w:after="0"/>
              <w:jc w:val="left"/>
            </w:pPr>
            <w:r/>
            <w:r>
              <w:rPr>
                <w:rFonts w:ascii="仿宋" w:hAnsi="仿宋" w:eastAsia="仿宋"/>
                <w:b w:val="0"/>
                <w:i w:val="0"/>
                <w:sz w:val="28"/>
              </w:rPr>
              <w:t>新入伍人员</w:t>
            </w:r>
          </w:p>
        </w:tc>
        <w:tc>
          <w:tcPr>
            <w:tcW w:type="dxa" w:w="2948"/>
          </w:tcPr>
          <w:p>
            <w:pPr>
              <w:spacing w:lineRule="exact" w:line="480" w:before="0" w:after="0"/>
              <w:jc w:val="left"/>
            </w:pPr>
            <w:r/>
            <w:r>
              <w:rPr>
                <w:rFonts w:ascii="仿宋" w:hAnsi="仿宋" w:eastAsia="仿宋"/>
                <w:b w:val="0"/>
                <w:i w:val="0"/>
                <w:sz w:val="28"/>
              </w:rPr>
              <w:t>入门训练后12个月内完成</w:t>
            </w:r>
          </w:p>
        </w:tc>
        <w:tc>
          <w:tcPr>
            <w:tcW w:type="dxa" w:w="2948"/>
          </w:tcPr>
          <w:p>
            <w:pPr>
              <w:spacing w:lineRule="exact" w:line="480" w:before="0" w:after="0"/>
              <w:jc w:val="left"/>
            </w:pPr>
            <w:r/>
            <w:r>
              <w:rPr>
                <w:rFonts w:ascii="仿宋" w:hAnsi="仿宋" w:eastAsia="仿宋"/>
                <w:b w:val="0"/>
                <w:i w:val="0"/>
                <w:sz w:val="28"/>
              </w:rPr>
              <w:t>①③</w:t>
            </w:r>
          </w:p>
        </w:tc>
      </w:tr>
      <w:tr>
        <w:tc>
          <w:tcPr>
            <w:tcW w:type="dxa" w:w="2948"/>
          </w:tcPr>
          <w:p>
            <w:pPr>
              <w:spacing w:lineRule="exact" w:line="480" w:before="0" w:after="0"/>
              <w:jc w:val="left"/>
            </w:pPr>
            <w:r/>
            <w:r>
              <w:rPr>
                <w:rFonts w:ascii="仿宋" w:hAnsi="仿宋" w:eastAsia="仿宋"/>
                <w:b w:val="0"/>
                <w:i w:val="0"/>
                <w:sz w:val="28"/>
              </w:rPr>
              <w:t>完成记录</w:t>
            </w:r>
          </w:p>
        </w:tc>
        <w:tc>
          <w:tcPr>
            <w:tcW w:type="dxa" w:w="2948"/>
          </w:tcPr>
          <w:p>
            <w:pPr>
              <w:spacing w:lineRule="exact" w:line="480" w:before="0" w:after="0"/>
              <w:jc w:val="left"/>
            </w:pPr>
            <w:r/>
            <w:r>
              <w:rPr>
                <w:rFonts w:ascii="仿宋" w:hAnsi="仿宋" w:eastAsia="仿宋"/>
                <w:b w:val="0"/>
                <w:i w:val="0"/>
                <w:sz w:val="28"/>
              </w:rPr>
              <w:t>MCTFS系统+BTR记录</w:t>
            </w:r>
          </w:p>
        </w:tc>
        <w:tc>
          <w:tcPr>
            <w:tcW w:type="dxa" w:w="2948"/>
          </w:tcPr>
          <w:p>
            <w:pPr>
              <w:spacing w:lineRule="exact" w:line="480" w:before="0" w:after="0"/>
              <w:jc w:val="left"/>
            </w:pPr>
            <w:r/>
            <w:r>
              <w:rPr>
                <w:rFonts w:ascii="仿宋" w:hAnsi="仿宋" w:eastAsia="仿宋"/>
                <w:b w:val="0"/>
                <w:i w:val="0"/>
                <w:sz w:val="28"/>
              </w:rPr>
              <w:t>①③</w:t>
            </w:r>
          </w:p>
        </w:tc>
      </w:tr>
    </w:tbl>
    <w:p/>
    <w:p>
      <w:pPr>
        <w:spacing w:lineRule="exact" w:line="560" w:before="0" w:after="0"/>
        <w:jc w:val="both"/>
      </w:pPr>
      <w:r>
        <w:rPr>
          <w:rFonts w:ascii="黑体" w:hAnsi="黑体" w:eastAsia="黑体"/>
          <w:b/>
          <w:i w:val="0"/>
          <w:sz w:val="32"/>
        </w:rPr>
        <w:t>信源标注：</w:t>
      </w:r>
    </w:p>
    <w:p>
      <w:pPr>
        <w:spacing w:lineRule="exact" w:line="480" w:before="0" w:after="0"/>
        <w:ind w:firstLine="560"/>
      </w:pPr>
      <w:r>
        <w:rPr>
          <w:rFonts w:ascii="仿宋" w:hAnsi="仿宋" w:eastAsia="仿宋"/>
          <w:b w:val="0"/>
          <w:i w:val="0"/>
          <w:sz w:val="28"/>
        </w:rPr>
        <w:t>① MARADMIN指令原文：https://www.marines.mil/News/Messages/Messages-Display/Article/4479899/mandatory-completion-of-the-basic-artificial-intelligence-course/</w:t>
      </w:r>
    </w:p>
    <w:p>
      <w:pPr>
        <w:spacing w:lineRule="exact" w:line="480" w:before="0" w:after="0"/>
        <w:ind w:firstLine="560"/>
      </w:pPr>
      <w:r>
        <w:rPr>
          <w:rFonts w:ascii="仿宋" w:hAnsi="仿宋" w:eastAsia="仿宋"/>
          <w:b w:val="0"/>
          <w:i w:val="0"/>
          <w:sz w:val="28"/>
        </w:rPr>
        <w:t>② DefenseScoop（2026-05-13）：https://defensescoop.com/2026/05/13/marine-corps-mandates-basic-ai-training-course-for-all-troops/</w:t>
      </w:r>
    </w:p>
    <w:p>
      <w:pPr>
        <w:spacing w:lineRule="exact" w:line="480" w:before="0" w:after="0"/>
        <w:ind w:firstLine="560"/>
      </w:pPr>
      <w:r>
        <w:rPr>
          <w:rFonts w:ascii="仿宋" w:hAnsi="仿宋" w:eastAsia="仿宋"/>
          <w:b w:val="0"/>
          <w:i w:val="0"/>
          <w:sz w:val="28"/>
        </w:rPr>
        <w:t>③ Epium（2026-05-10）：https://epium.com/news/marine-corps-mandates-basic-artificial-intelligence-course/</w:t>
      </w:r>
    </w:p>
    <w:p/>
    <w:p>
      <w:pPr>
        <w:spacing w:lineRule="exact" w:line="560" w:before="120" w:after="60"/>
        <w:jc w:val="left"/>
      </w:pPr>
      <w:r>
        <w:rPr>
          <w:rFonts w:ascii="楷体" w:hAnsi="楷体" w:eastAsia="楷体"/>
          <w:b/>
          <w:i w:val="0"/>
          <w:sz w:val="32"/>
        </w:rPr>
        <w:t>二、课程定位与设计目标</w:t>
      </w:r>
    </w:p>
    <w:p>
      <w:pPr>
        <w:spacing w:lineRule="exact" w:line="560" w:before="0" w:after="0"/>
        <w:ind w:firstLine="640"/>
        <w:jc w:val="both"/>
      </w:pPr>
      <w:r>
        <w:rPr>
          <w:rFonts w:ascii="楷体" w:hAnsi="楷体" w:eastAsia="楷体"/>
          <w:b/>
          <w:i w:val="0"/>
          <w:sz w:val="32"/>
        </w:rPr>
        <w:t>1. 课程定位：认知普及，而非技术专长</w:t>
      </w:r>
    </w:p>
    <w:p>
      <w:pPr>
        <w:spacing w:lineRule="exact" w:line="560" w:before="0" w:after="0"/>
        <w:ind w:firstLine="640"/>
        <w:jc w:val="both"/>
      </w:pPr>
      <w:r>
        <w:rPr>
          <w:rFonts w:ascii="仿宋" w:hAnsi="仿宋" w:eastAsia="仿宋"/>
          <w:b w:val="0"/>
          <w:i w:val="0"/>
          <w:sz w:val="32"/>
        </w:rPr>
        <w:t>MARADMIN原文："The course emphasizes awareness rather than technical expertise, preparing Marines to operate, adapt, and lead in an increasingly AI-enabled Marine Corps."——信源②</w:t>
      </w:r>
    </w:p>
    <w:p>
      <w:pPr>
        <w:spacing w:lineRule="exact" w:line="560" w:before="0" w:after="0"/>
        <w:ind w:firstLine="640"/>
        <w:jc w:val="both"/>
      </w:pPr>
      <w:r>
        <w:rPr>
          <w:rFonts w:ascii="楷体" w:hAnsi="楷体" w:eastAsia="楷体"/>
          <w:b/>
          <w:i w:val="0"/>
          <w:sz w:val="32"/>
        </w:rPr>
        <w:t>2. 设计目标：提供AI的"基础性理解"</w:t>
      </w:r>
    </w:p>
    <w:p>
      <w:pPr>
        <w:spacing w:lineRule="exact" w:line="560" w:before="0" w:after="0"/>
        <w:ind w:firstLine="640"/>
        <w:jc w:val="both"/>
      </w:pPr>
      <w:r>
        <w:rPr>
          <w:rFonts w:ascii="仿宋" w:hAnsi="仿宋" w:eastAsia="仿宋"/>
          <w:b w:val="0"/>
          <w:i w:val="0"/>
          <w:sz w:val="32"/>
        </w:rPr>
        <w:t>"...designed to give troops a foundational understanding of artificial intelligence, including key concepts and use cases, such as how AI can support decision-making."——信源②</w:t>
      </w:r>
    </w:p>
    <w:p>
      <w:pPr>
        <w:spacing w:lineRule="exact" w:line="560" w:before="0" w:after="0"/>
        <w:ind w:firstLine="640"/>
        <w:jc w:val="both"/>
      </w:pPr>
      <w:r>
        <w:rPr>
          <w:rFonts w:ascii="楷体" w:hAnsi="楷体" w:eastAsia="楷体"/>
          <w:b/>
          <w:i w:val="0"/>
          <w:sz w:val="32"/>
        </w:rPr>
        <w:t>3. 终态目标</w:t>
      </w:r>
    </w:p>
    <w:p>
      <w:pPr>
        <w:spacing w:lineRule="exact" w:line="560" w:before="0" w:after="0"/>
        <w:ind w:firstLine="640"/>
        <w:jc w:val="both"/>
      </w:pPr>
      <w:r>
        <w:rPr>
          <w:rFonts w:ascii="仿宋" w:hAnsi="仿宋" w:eastAsia="仿宋"/>
          <w:b w:val="0"/>
          <w:i w:val="0"/>
          <w:sz w:val="32"/>
        </w:rPr>
        <w:t>"The end state of this framework is a Marine Corps where all personnel operate within a culture of innovation, are proficient in AI concepts, and committed to the ethical and effective employment of AI technologies in complex operational environments."——信源②</w:t>
      </w:r>
    </w:p>
    <w:p>
      <w:pPr>
        <w:spacing w:lineRule="exact" w:line="560" w:before="0" w:after="0"/>
        <w:ind w:firstLine="640"/>
        <w:jc w:val="both"/>
      </w:pPr>
      <w:r>
        <w:rPr>
          <w:rFonts w:ascii="楷体" w:hAnsi="楷体" w:eastAsia="楷体"/>
          <w:b/>
          <w:i w:val="0"/>
          <w:sz w:val="32"/>
        </w:rPr>
        <w:t>4. 预期成果</w:t>
      </w:r>
    </w:p>
    <w:p>
      <w:pPr>
        <w:spacing w:lineRule="exact" w:line="560" w:before="0" w:after="0"/>
        <w:ind w:firstLine="640"/>
        <w:jc w:val="both"/>
      </w:pPr>
      <w:r>
        <w:rPr>
          <w:rFonts w:ascii="仿宋" w:hAnsi="仿宋" w:eastAsia="仿宋"/>
          <w:b w:val="0"/>
          <w:i w:val="0"/>
          <w:sz w:val="32"/>
        </w:rPr>
        <w:t>"Upon completion, Marines are expected to develop an intrinsic motivation to continue risk-informed experimentation with Artificial Intelligence tools to increase operational tempo."——信源③</w:t>
      </w:r>
    </w:p>
    <w:p/>
    <w:p>
      <w:pPr>
        <w:spacing w:lineRule="exact" w:line="560" w:before="120" w:after="60"/>
        <w:jc w:val="left"/>
      </w:pPr>
      <w:r>
        <w:rPr>
          <w:rFonts w:ascii="楷体" w:hAnsi="楷体" w:eastAsia="楷体"/>
          <w:b/>
          <w:i w:val="0"/>
          <w:sz w:val="32"/>
        </w:rPr>
        <w:t>三、课程内容（可直接溯源部分）</w:t>
      </w:r>
    </w:p>
    <w:p>
      <w:pPr>
        <w:spacing w:lineRule="exact" w:line="560" w:before="0" w:after="0"/>
        <w:ind w:firstLine="640"/>
        <w:jc w:val="both"/>
      </w:pPr>
      <w:r>
        <w:rPr>
          <w:rFonts w:ascii="仿宋" w:hAnsi="仿宋" w:eastAsia="仿宋"/>
          <w:b w:val="0"/>
          <w:i w:val="0"/>
          <w:sz w:val="32"/>
        </w:rPr>
        <w:t>根据MARADMIN指令和权威报道，课程内容明确涵盖以下三个板块：</w:t>
      </w:r>
    </w:p>
    <w:p>
      <w:pPr>
        <w:spacing w:lineRule="exact" w:line="560" w:before="60" w:after="60"/>
        <w:jc w:val="left"/>
      </w:pPr>
      <w:r>
        <w:rPr>
          <w:rFonts w:ascii="楷体" w:hAnsi="楷体" w:eastAsia="楷体"/>
          <w:b/>
          <w:i w:val="0"/>
          <w:sz w:val="32"/>
        </w:rPr>
        <w:t>板块1：AI核心概念（Key Concepts）</w:t>
      </w:r>
    </w:p>
    <w:p>
      <w:pPr>
        <w:spacing w:lineRule="exact" w:line="560" w:before="0" w:after="0"/>
        <w:ind w:firstLine="640"/>
        <w:jc w:val="both"/>
      </w:pPr>
      <w:r>
        <w:rPr>
          <w:rFonts w:ascii="仿宋" w:hAnsi="仿宋" w:eastAsia="仿宋"/>
          <w:b w:val="0"/>
          <w:i w:val="0"/>
          <w:sz w:val="32"/>
        </w:rPr>
        <w:t>"foundational understanding of artificial intelligence, including key concepts and use cases"——②</w:t>
      </w:r>
    </w:p>
    <w:p>
      <w:pPr>
        <w:spacing w:lineRule="exact" w:line="560" w:before="0" w:after="0"/>
        <w:ind w:firstLine="640"/>
        <w:jc w:val="both"/>
      </w:pPr>
      <w:r>
        <w:rPr>
          <w:rFonts w:ascii="仿宋" w:hAnsi="仿宋" w:eastAsia="仿宋"/>
          <w:b w:val="0"/>
          <w:i w:val="0"/>
          <w:sz w:val="32"/>
        </w:rPr>
        <w:t>"core AI concepts, practical applications, and decision-support use cases"——④</w:t>
      </w:r>
    </w:p>
    <w:p>
      <w:pPr>
        <w:spacing w:lineRule="exact" w:line="560" w:before="0" w:after="0"/>
        <w:ind w:firstLine="640"/>
        <w:jc w:val="both"/>
      </w:pPr>
      <w:r>
        <w:rPr>
          <w:rFonts w:ascii="仿宋" w:hAnsi="仿宋" w:eastAsia="仿宋"/>
          <w:b w:val="0"/>
          <w:i w:val="0"/>
          <w:sz w:val="32"/>
        </w:rPr>
        <w:t>"introduces key concepts, practical applications, and use cases"——③</w:t>
      </w:r>
    </w:p>
    <w:p>
      <w:pPr>
        <w:spacing w:lineRule="exact" w:line="560" w:before="0" w:after="0"/>
        <w:ind w:firstLine="640"/>
        <w:jc w:val="both"/>
      </w:pPr>
      <w:r>
        <w:rPr>
          <w:rFonts w:ascii="黑体" w:hAnsi="黑体" w:eastAsia="黑体"/>
          <w:b/>
          <w:i w:val="0"/>
          <w:sz w:val="32"/>
        </w:rPr>
        <w:t>可确认：</w:t>
      </w:r>
      <w:r>
        <w:rPr>
          <w:rFonts w:ascii="仿宋" w:hAnsi="仿宋" w:eastAsia="仿宋"/>
          <w:b w:val="0"/>
          <w:i w:val="0"/>
          <w:sz w:val="32"/>
        </w:rPr>
        <w:t>课程包含AI"核心概念/关键概念"教学。</w:t>
      </w:r>
    </w:p>
    <w:p>
      <w:pPr>
        <w:spacing w:lineRule="exact" w:line="560" w:before="0" w:after="0"/>
        <w:ind w:firstLine="640"/>
        <w:jc w:val="both"/>
      </w:pPr>
      <w:r>
        <w:rPr>
          <w:rFonts w:ascii="黑体" w:hAnsi="黑体" w:eastAsia="黑体"/>
          <w:b/>
          <w:i w:val="0"/>
          <w:color w:val="FF0000"/>
          <w:sz w:val="32"/>
        </w:rPr>
        <w:t>未确认：</w:t>
      </w:r>
      <w:r>
        <w:rPr>
          <w:rFonts w:ascii="仿宋" w:hAnsi="仿宋" w:eastAsia="仿宋"/>
          <w:b w:val="0"/>
          <w:i w:val="0"/>
          <w:sz w:val="32"/>
        </w:rPr>
        <w:t>具体概念名称和清单——公开信源未披露。</w:t>
      </w:r>
    </w:p>
    <w:p>
      <w:pPr>
        <w:spacing w:lineRule="exact" w:line="560" w:before="60" w:after="60"/>
        <w:jc w:val="left"/>
      </w:pPr>
      <w:r>
        <w:rPr>
          <w:rFonts w:ascii="楷体" w:hAnsi="楷体" w:eastAsia="楷体"/>
          <w:b/>
          <w:i w:val="0"/>
          <w:sz w:val="32"/>
        </w:rPr>
        <w:t>板块2：实际应用与决策支持用例</w:t>
      </w:r>
    </w:p>
    <w:p>
      <w:pPr>
        <w:spacing w:lineRule="exact" w:line="560" w:before="0" w:after="0"/>
        <w:ind w:firstLine="640"/>
        <w:jc w:val="both"/>
      </w:pPr>
      <w:r>
        <w:rPr>
          <w:rFonts w:ascii="仿宋" w:hAnsi="仿宋" w:eastAsia="仿宋"/>
          <w:b w:val="0"/>
          <w:i w:val="0"/>
          <w:sz w:val="32"/>
        </w:rPr>
        <w:t>"key concepts and use cases, such as how AI can support decision-making"——②</w:t>
      </w:r>
    </w:p>
    <w:p>
      <w:pPr>
        <w:spacing w:lineRule="exact" w:line="560" w:before="0" w:after="0"/>
        <w:ind w:firstLine="640"/>
        <w:jc w:val="both"/>
      </w:pPr>
      <w:r>
        <w:rPr>
          <w:rFonts w:ascii="仿宋" w:hAnsi="仿宋" w:eastAsia="仿宋"/>
          <w:b w:val="0"/>
          <w:i w:val="0"/>
          <w:sz w:val="32"/>
        </w:rPr>
        <w:t>"practical applications, and use cases, with an emphasis on how Artificial Intelligence can support decision-making and mission effectiveness"——③</w:t>
      </w:r>
    </w:p>
    <w:p>
      <w:pPr>
        <w:spacing w:lineRule="exact" w:line="560" w:before="0" w:after="0"/>
        <w:ind w:firstLine="640"/>
        <w:jc w:val="both"/>
      </w:pPr>
      <w:r>
        <w:rPr>
          <w:rFonts w:ascii="黑体" w:hAnsi="黑体" w:eastAsia="黑体"/>
          <w:b/>
          <w:i w:val="0"/>
          <w:sz w:val="32"/>
        </w:rPr>
        <w:t>可确认：</w:t>
      </w:r>
      <w:r>
        <w:rPr>
          <w:rFonts w:ascii="仿宋" w:hAnsi="仿宋" w:eastAsia="仿宋"/>
          <w:b w:val="0"/>
          <w:i w:val="0"/>
          <w:sz w:val="32"/>
        </w:rPr>
        <w:t>课程包含AI"实际应用"和"用例"教学，重点展示AI如何辅助决策和提升任务效能。</w:t>
      </w:r>
    </w:p>
    <w:p>
      <w:pPr>
        <w:spacing w:lineRule="exact" w:line="560" w:before="0" w:after="0"/>
        <w:ind w:firstLine="640"/>
        <w:jc w:val="both"/>
      </w:pPr>
      <w:r>
        <w:rPr>
          <w:rFonts w:ascii="黑体" w:hAnsi="黑体" w:eastAsia="黑体"/>
          <w:b/>
          <w:i w:val="0"/>
          <w:color w:val="FF0000"/>
          <w:sz w:val="32"/>
        </w:rPr>
        <w:t>未确认：</w:t>
      </w:r>
      <w:r>
        <w:rPr>
          <w:rFonts w:ascii="仿宋" w:hAnsi="仿宋" w:eastAsia="仿宋"/>
          <w:b w:val="0"/>
          <w:i w:val="0"/>
          <w:sz w:val="32"/>
        </w:rPr>
        <w:t>具体用例清单——公开信源未披露。</w:t>
      </w:r>
    </w:p>
    <w:p>
      <w:pPr>
        <w:spacing w:lineRule="exact" w:line="560" w:before="60" w:after="60"/>
        <w:jc w:val="left"/>
      </w:pPr>
      <w:r>
        <w:rPr>
          <w:rFonts w:ascii="楷体" w:hAnsi="楷体" w:eastAsia="楷体"/>
          <w:b/>
          <w:i w:val="0"/>
          <w:sz w:val="32"/>
        </w:rPr>
        <w:t>板块3：GenAI.mil平台与商业大语言模型</w:t>
      </w:r>
    </w:p>
    <w:p>
      <w:pPr>
        <w:spacing w:lineRule="exact" w:line="560" w:before="0" w:after="0"/>
        <w:ind w:firstLine="640"/>
        <w:jc w:val="both"/>
      </w:pPr>
      <w:r>
        <w:rPr>
          <w:rFonts w:ascii="仿宋" w:hAnsi="仿宋" w:eastAsia="仿宋"/>
          <w:b w:val="0"/>
          <w:i w:val="0"/>
          <w:sz w:val="32"/>
        </w:rPr>
        <w:t>"The training content includes links to GenAI.mil ... and the use of commercially available large language models"——②</w:t>
      </w:r>
    </w:p>
    <w:p>
      <w:pPr>
        <w:spacing w:lineRule="exact" w:line="560" w:before="0" w:after="0"/>
        <w:ind w:firstLine="640"/>
        <w:jc w:val="both"/>
      </w:pPr>
      <w:r>
        <w:rPr>
          <w:rFonts w:ascii="仿宋" w:hAnsi="仿宋" w:eastAsia="仿宋"/>
          <w:b w:val="0"/>
          <w:i w:val="0"/>
          <w:sz w:val="32"/>
        </w:rPr>
        <w:t>"Students taking the course on a personal device can complete the practical application training using commercially available large language models and Artificial Intelligence tools."——③</w:t>
      </w:r>
    </w:p>
    <w:p>
      <w:pPr>
        <w:spacing w:lineRule="exact" w:line="560" w:before="0" w:after="0"/>
        <w:ind w:firstLine="640"/>
        <w:jc w:val="both"/>
      </w:pPr>
      <w:r>
        <w:rPr>
          <w:rFonts w:ascii="仿宋" w:hAnsi="仿宋" w:eastAsia="仿宋"/>
          <w:b w:val="0"/>
          <w:i w:val="0"/>
          <w:sz w:val="32"/>
        </w:rPr>
        <w:t>"It includes exposure to generative AI systems and large language models, including the Pentagon-backed GenAI.mil platform"——④⑤</w:t>
      </w:r>
    </w:p>
    <w:p>
      <w:pPr>
        <w:spacing w:lineRule="exact" w:line="560" w:before="0" w:after="0"/>
        <w:ind w:firstLine="640"/>
        <w:jc w:val="both"/>
      </w:pPr>
      <w:r>
        <w:rPr>
          <w:rFonts w:ascii="黑体" w:hAnsi="黑体" w:eastAsia="黑体"/>
          <w:b/>
          <w:i w:val="0"/>
          <w:sz w:val="32"/>
        </w:rPr>
        <w:t>可确认信息：</w:t>
      </w:r>
    </w:p>
    <w:p>
      <w:pPr>
        <w:spacing w:lineRule="exact" w:line="560" w:before="0" w:after="0"/>
        <w:ind w:firstLine="640"/>
        <w:jc w:val="both"/>
      </w:pPr>
      <w:r>
        <w:rPr>
          <w:rFonts w:ascii="仿宋" w:hAnsi="仿宋" w:eastAsia="仿宋"/>
          <w:b w:val="0"/>
          <w:i w:val="0"/>
          <w:sz w:val="32"/>
        </w:rPr>
        <w:t>课程包含GenAI.mil平台的介绍和链接</w:t>
      </w:r>
    </w:p>
    <w:p>
      <w:pPr>
        <w:spacing w:lineRule="exact" w:line="560" w:before="0" w:after="0"/>
        <w:ind w:firstLine="640"/>
        <w:jc w:val="both"/>
      </w:pPr>
      <w:r>
        <w:rPr>
          <w:rFonts w:ascii="仿宋" w:hAnsi="仿宋" w:eastAsia="仿宋"/>
          <w:b w:val="0"/>
          <w:i w:val="0"/>
          <w:sz w:val="32"/>
        </w:rPr>
        <w:t>GenAI.mil需要国防部CAC卡认证的政府电脑访问</w:t>
      </w:r>
    </w:p>
    <w:p>
      <w:pPr>
        <w:spacing w:lineRule="exact" w:line="560" w:before="0" w:after="0"/>
        <w:ind w:firstLine="640"/>
        <w:jc w:val="both"/>
      </w:pPr>
      <w:r>
        <w:rPr>
          <w:rFonts w:ascii="仿宋" w:hAnsi="仿宋" w:eastAsia="仿宋"/>
          <w:b w:val="0"/>
          <w:i w:val="0"/>
          <w:sz w:val="32"/>
        </w:rPr>
        <w:t>个人设备用户可用商业大语言模型和AI工具完成实操训练</w:t>
      </w:r>
    </w:p>
    <w:p>
      <w:pPr>
        <w:spacing w:lineRule="exact" w:line="560" w:before="0" w:after="0"/>
        <w:ind w:firstLine="640"/>
        <w:jc w:val="both"/>
      </w:pPr>
      <w:r>
        <w:rPr>
          <w:rFonts w:ascii="仿宋" w:hAnsi="仿宋" w:eastAsia="仿宋"/>
          <w:b w:val="0"/>
          <w:i w:val="0"/>
          <w:sz w:val="32"/>
        </w:rPr>
        <w:t>课程包含对生成式AI系统和大语言模型的接触和使用指导</w:t>
      </w:r>
    </w:p>
    <w:p>
      <w:pPr>
        <w:spacing w:lineRule="exact" w:line="560" w:before="0" w:after="0"/>
        <w:ind w:firstLine="640"/>
        <w:jc w:val="both"/>
      </w:pPr>
      <w:r>
        <w:rPr>
          <w:rFonts w:ascii="黑体" w:hAnsi="黑体" w:eastAsia="黑体"/>
          <w:b/>
          <w:i w:val="0"/>
          <w:color w:val="FF0000"/>
          <w:sz w:val="32"/>
        </w:rPr>
        <w:t>未确认：</w:t>
      </w:r>
      <w:r>
        <w:rPr>
          <w:rFonts w:ascii="仿宋" w:hAnsi="仿宋" w:eastAsia="仿宋"/>
          <w:b w:val="0"/>
          <w:i w:val="0"/>
          <w:sz w:val="32"/>
        </w:rPr>
        <w:t>商业LLM的具体名称（如ChatGPT）——MARADMIN指令和基础课程报道中未点名；ChatGPT的提及来自DefenseScoop的独立报道⑥。</w:t>
      </w:r>
    </w:p>
    <w:p/>
    <w:p>
      <w:pPr>
        <w:spacing w:lineRule="exact" w:line="560" w:before="120" w:after="60"/>
        <w:jc w:val="left"/>
      </w:pPr>
      <w:r>
        <w:rPr>
          <w:rFonts w:ascii="楷体" w:hAnsi="楷体" w:eastAsia="楷体"/>
          <w:b/>
          <w:i w:val="0"/>
          <w:sz w:val="32"/>
        </w:rPr>
        <w:t>四、课程体系规划（三级渐进）</w:t>
      </w:r>
    </w:p>
    <w:tbl>
      <w:tblPr>
        <w:tblStyle w:val="TableGrid"/>
        <w:tblW w:type="auto" w:w="0"/>
        <w:tblLook w:firstColumn="1" w:firstRow="1" w:lastColumn="0" w:lastRow="0" w:noHBand="0" w:noVBand="1" w:val="04A0"/>
      </w:tblPr>
      <w:tblGrid>
        <w:gridCol w:w="2211"/>
        <w:gridCol w:w="2211"/>
        <w:gridCol w:w="2211"/>
        <w:gridCol w:w="2211"/>
      </w:tblGrid>
      <w:tr>
        <w:tc>
          <w:tcPr>
            <w:tcW w:type="dxa" w:w="2211"/>
          </w:tcPr>
          <w:p>
            <w:pPr>
              <w:spacing w:lineRule="exact" w:line="480" w:before="0" w:after="0"/>
              <w:jc w:val="center"/>
            </w:pPr>
            <w:r/>
            <w:r>
              <w:rPr>
                <w:rFonts w:ascii="黑体" w:hAnsi="黑体" w:eastAsia="黑体"/>
                <w:b/>
                <w:i w:val="0"/>
                <w:sz w:val="28"/>
              </w:rPr>
              <w:t>级别</w:t>
            </w:r>
          </w:p>
        </w:tc>
        <w:tc>
          <w:tcPr>
            <w:tcW w:type="dxa" w:w="2211"/>
          </w:tcPr>
          <w:p>
            <w:pPr>
              <w:spacing w:lineRule="exact" w:line="480" w:before="0" w:after="0"/>
              <w:jc w:val="center"/>
            </w:pPr>
            <w:r/>
            <w:r>
              <w:rPr>
                <w:rFonts w:ascii="黑体" w:hAnsi="黑体" w:eastAsia="黑体"/>
                <w:b/>
                <w:i w:val="0"/>
                <w:sz w:val="28"/>
              </w:rPr>
              <w:t>状态</w:t>
            </w:r>
          </w:p>
        </w:tc>
        <w:tc>
          <w:tcPr>
            <w:tcW w:type="dxa" w:w="2211"/>
          </w:tcPr>
          <w:p>
            <w:pPr>
              <w:spacing w:lineRule="exact" w:line="480" w:before="0" w:after="0"/>
              <w:jc w:val="center"/>
            </w:pPr>
            <w:r/>
            <w:r>
              <w:rPr>
                <w:rFonts w:ascii="黑体" w:hAnsi="黑体" w:eastAsia="黑体"/>
                <w:b/>
                <w:i w:val="0"/>
                <w:sz w:val="28"/>
              </w:rPr>
              <w:t>内容方向</w:t>
            </w:r>
          </w:p>
        </w:tc>
        <w:tc>
          <w:tcPr>
            <w:tcW w:type="dxa" w:w="2211"/>
          </w:tcPr>
          <w:p>
            <w:pPr>
              <w:spacing w:lineRule="exact" w:line="480" w:before="0" w:after="0"/>
              <w:jc w:val="center"/>
            </w:pPr>
            <w:r/>
            <w:r>
              <w:rPr>
                <w:rFonts w:ascii="黑体" w:hAnsi="黑体" w:eastAsia="黑体"/>
                <w:b/>
                <w:i w:val="0"/>
                <w:sz w:val="28"/>
              </w:rPr>
              <w:t>预计推出</w:t>
            </w:r>
          </w:p>
        </w:tc>
      </w:tr>
      <w:tr>
        <w:tc>
          <w:tcPr>
            <w:tcW w:type="dxa" w:w="2211"/>
          </w:tcPr>
          <w:p>
            <w:pPr>
              <w:spacing w:lineRule="exact" w:line="480" w:before="0" w:after="0"/>
              <w:jc w:val="left"/>
            </w:pPr>
            <w:r/>
            <w:r>
              <w:rPr>
                <w:rFonts w:ascii="仿宋" w:hAnsi="仿宋" w:eastAsia="仿宋"/>
                <w:b w:val="0"/>
                <w:i w:val="0"/>
                <w:sz w:val="28"/>
              </w:rPr>
              <w:t>基础级（Basic）</w:t>
            </w:r>
          </w:p>
        </w:tc>
        <w:tc>
          <w:tcPr>
            <w:tcW w:type="dxa" w:w="2211"/>
          </w:tcPr>
          <w:p>
            <w:pPr>
              <w:spacing w:lineRule="exact" w:line="480" w:before="0" w:after="0"/>
              <w:jc w:val="left"/>
            </w:pPr>
            <w:r/>
            <w:r>
              <w:rPr>
                <w:rFonts w:ascii="仿宋" w:hAnsi="仿宋" w:eastAsia="仿宋"/>
                <w:b w:val="0"/>
                <w:i w:val="0"/>
                <w:sz w:val="28"/>
              </w:rPr>
              <w:t>已上线</w:t>
            </w:r>
          </w:p>
        </w:tc>
        <w:tc>
          <w:tcPr>
            <w:tcW w:type="dxa" w:w="2211"/>
          </w:tcPr>
          <w:p>
            <w:pPr>
              <w:spacing w:lineRule="exact" w:line="480" w:before="0" w:after="0"/>
              <w:jc w:val="left"/>
            </w:pPr>
            <w:r/>
            <w:r>
              <w:rPr>
                <w:rFonts w:ascii="仿宋" w:hAnsi="仿宋" w:eastAsia="仿宋"/>
                <w:b w:val="0"/>
                <w:i w:val="0"/>
                <w:sz w:val="28"/>
              </w:rPr>
              <w:t>AI概念认知+平台使用+伦理合规</w:t>
            </w:r>
          </w:p>
        </w:tc>
        <w:tc>
          <w:tcPr>
            <w:tcW w:type="dxa" w:w="2211"/>
          </w:tcPr>
          <w:p>
            <w:pPr>
              <w:spacing w:lineRule="exact" w:line="480" w:before="0" w:after="0"/>
              <w:jc w:val="left"/>
            </w:pPr>
            <w:r/>
            <w:r>
              <w:rPr>
                <w:rFonts w:ascii="仿宋" w:hAnsi="仿宋" w:eastAsia="仿宋"/>
                <w:b w:val="0"/>
                <w:i w:val="0"/>
                <w:sz w:val="28"/>
              </w:rPr>
              <w:t>2026年5月</w:t>
            </w:r>
          </w:p>
        </w:tc>
      </w:tr>
      <w:tr>
        <w:tc>
          <w:tcPr>
            <w:tcW w:type="dxa" w:w="2211"/>
          </w:tcPr>
          <w:p>
            <w:pPr>
              <w:spacing w:lineRule="exact" w:line="480" w:before="0" w:after="0"/>
              <w:jc w:val="left"/>
            </w:pPr>
            <w:r/>
            <w:r>
              <w:rPr>
                <w:rFonts w:ascii="仿宋" w:hAnsi="仿宋" w:eastAsia="仿宋"/>
                <w:b w:val="0"/>
                <w:i w:val="0"/>
                <w:sz w:val="28"/>
              </w:rPr>
              <w:t>中级（Intermediate）</w:t>
            </w:r>
          </w:p>
        </w:tc>
        <w:tc>
          <w:tcPr>
            <w:tcW w:type="dxa" w:w="2211"/>
          </w:tcPr>
          <w:p>
            <w:pPr>
              <w:spacing w:lineRule="exact" w:line="480" w:before="0" w:after="0"/>
              <w:jc w:val="left"/>
            </w:pPr>
            <w:r/>
            <w:r>
              <w:rPr>
                <w:rFonts w:ascii="仿宋" w:hAnsi="仿宋" w:eastAsia="仿宋"/>
                <w:b w:val="0"/>
                <w:i w:val="0"/>
                <w:sz w:val="28"/>
              </w:rPr>
              <w:t>开发中</w:t>
            </w:r>
          </w:p>
        </w:tc>
        <w:tc>
          <w:tcPr>
            <w:tcW w:type="dxa" w:w="2211"/>
          </w:tcPr>
          <w:p>
            <w:pPr>
              <w:spacing w:lineRule="exact" w:line="480" w:before="0" w:after="0"/>
              <w:jc w:val="left"/>
            </w:pPr>
            <w:r/>
            <w:r>
              <w:rPr>
                <w:rFonts w:ascii="仿宋" w:hAnsi="仿宋" w:eastAsia="仿宋"/>
                <w:b w:val="0"/>
                <w:i w:val="0"/>
                <w:sz w:val="28"/>
              </w:rPr>
              <w:t>未公开</w:t>
            </w:r>
          </w:p>
        </w:tc>
        <w:tc>
          <w:tcPr>
            <w:tcW w:type="dxa" w:w="2211"/>
          </w:tcPr>
          <w:p>
            <w:pPr>
              <w:spacing w:lineRule="exact" w:line="480" w:before="0" w:after="0"/>
              <w:jc w:val="left"/>
            </w:pPr>
            <w:r/>
            <w:r>
              <w:rPr>
                <w:rFonts w:ascii="仿宋" w:hAnsi="仿宋" w:eastAsia="仿宋"/>
                <w:b w:val="0"/>
                <w:i w:val="0"/>
                <w:sz w:val="28"/>
              </w:rPr>
              <w:t>FY-27</w:t>
            </w:r>
          </w:p>
        </w:tc>
      </w:tr>
      <w:tr>
        <w:tc>
          <w:tcPr>
            <w:tcW w:type="dxa" w:w="2211"/>
          </w:tcPr>
          <w:p>
            <w:pPr>
              <w:spacing w:lineRule="exact" w:line="480" w:before="0" w:after="0"/>
              <w:jc w:val="left"/>
            </w:pPr>
            <w:r/>
            <w:r>
              <w:rPr>
                <w:rFonts w:ascii="仿宋" w:hAnsi="仿宋" w:eastAsia="仿宋"/>
                <w:b w:val="0"/>
                <w:i w:val="0"/>
                <w:sz w:val="28"/>
              </w:rPr>
              <w:t>高级（Advanced）</w:t>
            </w:r>
          </w:p>
        </w:tc>
        <w:tc>
          <w:tcPr>
            <w:tcW w:type="dxa" w:w="2211"/>
          </w:tcPr>
          <w:p>
            <w:pPr>
              <w:spacing w:lineRule="exact" w:line="480" w:before="0" w:after="0"/>
              <w:jc w:val="left"/>
            </w:pPr>
            <w:r/>
            <w:r>
              <w:rPr>
                <w:rFonts w:ascii="仿宋" w:hAnsi="仿宋" w:eastAsia="仿宋"/>
                <w:b w:val="0"/>
                <w:i w:val="0"/>
                <w:sz w:val="28"/>
              </w:rPr>
              <w:t>开发中</w:t>
            </w:r>
          </w:p>
        </w:tc>
        <w:tc>
          <w:tcPr>
            <w:tcW w:type="dxa" w:w="2211"/>
          </w:tcPr>
          <w:p>
            <w:pPr>
              <w:spacing w:lineRule="exact" w:line="480" w:before="0" w:after="0"/>
              <w:jc w:val="left"/>
            </w:pPr>
            <w:r/>
            <w:r>
              <w:rPr>
                <w:rFonts w:ascii="仿宋" w:hAnsi="仿宋" w:eastAsia="仿宋"/>
                <w:b w:val="0"/>
                <w:i w:val="0"/>
                <w:sz w:val="28"/>
              </w:rPr>
              <w:t>未公开</w:t>
            </w:r>
          </w:p>
        </w:tc>
        <w:tc>
          <w:tcPr>
            <w:tcW w:type="dxa" w:w="2211"/>
          </w:tcPr>
          <w:p>
            <w:pPr>
              <w:spacing w:lineRule="exact" w:line="480" w:before="0" w:after="0"/>
              <w:jc w:val="left"/>
            </w:pPr>
            <w:r/>
            <w:r>
              <w:rPr>
                <w:rFonts w:ascii="仿宋" w:hAnsi="仿宋" w:eastAsia="仿宋"/>
                <w:b w:val="0"/>
                <w:i w:val="0"/>
                <w:sz w:val="28"/>
              </w:rPr>
              <w:t>FY-27</w:t>
            </w:r>
          </w:p>
        </w:tc>
      </w:tr>
    </w:tbl>
    <w:p/>
    <w:p>
      <w:pPr>
        <w:spacing w:lineRule="exact" w:line="560" w:before="0" w:after="0"/>
        <w:ind w:firstLine="640"/>
        <w:jc w:val="both"/>
      </w:pPr>
      <w:r>
        <w:rPr>
          <w:rFonts w:ascii="仿宋" w:hAnsi="仿宋" w:eastAsia="仿宋"/>
          <w:b w:val="0"/>
          <w:i w:val="0"/>
          <w:sz w:val="32"/>
        </w:rPr>
        <w:t>信源：②③——"Intermediate and advanced-level courses are under development and are expected to be introduced in the next fiscal year."</w:t>
      </w:r>
    </w:p>
    <w:p/>
    <w:p>
      <w:pPr>
        <w:spacing w:lineRule="exact" w:line="560" w:before="120" w:after="60"/>
        <w:jc w:val="left"/>
      </w:pPr>
      <w:r>
        <w:rPr>
          <w:rFonts w:ascii="楷体" w:hAnsi="楷体" w:eastAsia="楷体"/>
          <w:b/>
          <w:i w:val="0"/>
          <w:sz w:val="32"/>
        </w:rPr>
        <w:t>五、AI的战略定位表述</w:t>
      </w:r>
    </w:p>
    <w:p>
      <w:pPr>
        <w:spacing w:lineRule="exact" w:line="560" w:before="0" w:after="0"/>
        <w:ind w:firstLine="640"/>
        <w:jc w:val="both"/>
      </w:pPr>
      <w:r>
        <w:rPr>
          <w:rFonts w:ascii="仿宋" w:hAnsi="仿宋" w:eastAsia="仿宋"/>
          <w:b w:val="0"/>
          <w:i w:val="0"/>
          <w:sz w:val="32"/>
        </w:rPr>
        <w:t>MARADMIN指令原文：</w:t>
      </w:r>
    </w:p>
    <w:p>
      <w:pPr>
        <w:spacing w:lineRule="exact" w:line="560" w:before="0" w:after="0"/>
        <w:ind w:firstLine="640"/>
        <w:jc w:val="both"/>
      </w:pPr>
      <w:r>
        <w:rPr>
          <w:rFonts w:ascii="仿宋" w:hAnsi="仿宋" w:eastAsia="仿宋"/>
          <w:b w:val="0"/>
          <w:i/>
          <w:sz w:val="32"/>
        </w:rPr>
        <w:t>Emerging and disruptive technologies (EDT) offer the potential for Marines to gain a decisive advantage but also create the possibility of an adversary exploiting these technologies more effectively. Among these EDTs, artificial intelligence (AI) stands out as the first among equals, demanding our immediate and focused attention.</w:t>
      </w:r>
    </w:p>
    <w:p>
      <w:pPr>
        <w:spacing w:lineRule="exact" w:line="560" w:before="0" w:after="0"/>
        <w:ind w:firstLine="640"/>
        <w:jc w:val="both"/>
      </w:pPr>
      <w:r>
        <w:rPr>
          <w:rFonts w:ascii="仿宋" w:hAnsi="仿宋" w:eastAsia="仿宋"/>
          <w:b w:val="0"/>
          <w:i w:val="0"/>
          <w:sz w:val="32"/>
        </w:rPr>
        <w:t>——DefenseScoop引用MARADMIN原文 ②</w:t>
      </w:r>
    </w:p>
    <w:p>
      <w:pPr>
        <w:spacing w:lineRule="exact" w:line="560" w:before="240" w:after="120"/>
        <w:jc w:val="center"/>
      </w:pPr>
      <w:r>
        <w:rPr>
          <w:rFonts w:ascii="黑体" w:hAnsi="黑体" w:eastAsia="黑体"/>
          <w:b/>
          <w:i w:val="0"/>
          <w:sz w:val="32"/>
        </w:rPr>
        <w:t>第二章  分析推演</w:t>
      </w:r>
    </w:p>
    <w:p>
      <w:pPr>
        <w:spacing w:lineRule="exact" w:line="560" w:before="0" w:after="0"/>
        <w:ind w:firstLine="640"/>
        <w:jc w:val="both"/>
      </w:pPr>
      <w:r>
        <w:rPr>
          <w:rFonts w:ascii="黑体" w:hAnsi="黑体" w:eastAsia="黑体"/>
          <w:b/>
          <w:i w:val="0"/>
          <w:color w:val="C86400"/>
          <w:sz w:val="32"/>
        </w:rPr>
        <w:t>⚠ 以下内容为基于公开信源的分析推演，非原始信息直接表述。每条推演均标注推演依据和置信度。</w:t>
      </w:r>
    </w:p>
    <w:p>
      <w:pPr>
        <w:spacing w:lineRule="exact" w:line="560" w:before="120" w:after="60"/>
        <w:jc w:val="left"/>
      </w:pPr>
      <w:r>
        <w:rPr>
          <w:rFonts w:ascii="楷体" w:hAnsi="楷体" w:eastAsia="楷体"/>
          <w:b/>
          <w:i w:val="0"/>
          <w:sz w:val="32"/>
        </w:rPr>
        <w:t>一、AI核心概念可能涵盖的具体内容</w:t>
      </w:r>
    </w:p>
    <w:p>
      <w:pPr>
        <w:spacing w:lineRule="exact" w:line="560" w:before="0" w:after="0"/>
        <w:ind w:firstLine="640"/>
        <w:jc w:val="both"/>
      </w:pPr>
      <w:r>
        <w:rPr>
          <w:rFonts w:ascii="黑体" w:hAnsi="黑体" w:eastAsia="黑体"/>
          <w:b/>
          <w:i w:val="0"/>
          <w:sz w:val="32"/>
        </w:rPr>
        <w:t>推演依据：</w:t>
      </w:r>
      <w:r>
        <w:rPr>
          <w:rFonts w:ascii="仿宋" w:hAnsi="仿宋" w:eastAsia="仿宋"/>
          <w:b w:val="0"/>
          <w:i w:val="0"/>
          <w:sz w:val="32"/>
        </w:rPr>
        <w:t>MARADMIN明确课程涵盖"key concepts"，但未列出概念清单。结合课程45分钟时长、"认知普及"定位，以及《AI实施计划》中出现的术语体系进行合理推断。</w:t>
      </w:r>
    </w:p>
    <w:p>
      <w:pPr>
        <w:spacing w:lineRule="exact" w:line="560" w:before="0" w:after="0"/>
        <w:ind w:firstLine="640"/>
        <w:jc w:val="both"/>
      </w:pPr>
      <w:r>
        <w:rPr>
          <w:rFonts w:ascii="黑体" w:hAnsi="黑体" w:eastAsia="黑体"/>
          <w:b/>
          <w:i w:val="0"/>
          <w:color w:val="C89600"/>
          <w:sz w:val="32"/>
        </w:rPr>
        <w:t>置信度：中</w:t>
      </w:r>
    </w:p>
    <w:p>
      <w:pPr>
        <w:spacing w:lineRule="exact" w:line="560" w:before="0" w:after="0"/>
        <w:ind w:firstLine="640"/>
        <w:jc w:val="both"/>
      </w:pPr>
      <w:r>
        <w:rPr>
          <w:rFonts w:ascii="仿宋" w:hAnsi="仿宋" w:eastAsia="仿宋"/>
          <w:b w:val="0"/>
          <w:i w:val="0"/>
          <w:sz w:val="32"/>
        </w:rPr>
        <w:t>人工智能的定义与分类（弱AI/强AI/通用AI）</w:t>
      </w:r>
    </w:p>
    <w:p>
      <w:pPr>
        <w:spacing w:lineRule="exact" w:line="560" w:before="0" w:after="0"/>
        <w:ind w:firstLine="640"/>
        <w:jc w:val="both"/>
      </w:pPr>
      <w:r>
        <w:rPr>
          <w:rFonts w:ascii="仿宋" w:hAnsi="仿宋" w:eastAsia="仿宋"/>
          <w:b w:val="0"/>
          <w:i w:val="0"/>
          <w:sz w:val="32"/>
        </w:rPr>
        <w:t>机器学习基本概念（监督学习/无监督学习/强化学习）</w:t>
      </w:r>
    </w:p>
    <w:p>
      <w:pPr>
        <w:spacing w:lineRule="exact" w:line="560" w:before="0" w:after="0"/>
        <w:ind w:firstLine="640"/>
        <w:jc w:val="both"/>
      </w:pPr>
      <w:r>
        <w:rPr>
          <w:rFonts w:ascii="仿宋" w:hAnsi="仿宋" w:eastAsia="仿宋"/>
          <w:b w:val="0"/>
          <w:i w:val="0"/>
          <w:sz w:val="32"/>
        </w:rPr>
        <w:t>深度学习与神经网络概述</w:t>
      </w:r>
    </w:p>
    <w:p>
      <w:pPr>
        <w:spacing w:lineRule="exact" w:line="560" w:before="0" w:after="0"/>
        <w:ind w:firstLine="640"/>
        <w:jc w:val="both"/>
      </w:pPr>
      <w:r>
        <w:rPr>
          <w:rFonts w:ascii="仿宋" w:hAnsi="仿宋" w:eastAsia="仿宋"/>
          <w:b w:val="0"/>
          <w:i w:val="0"/>
          <w:sz w:val="32"/>
        </w:rPr>
        <w:t>生成式AI（GenAI）工作原理</w:t>
      </w:r>
    </w:p>
    <w:p>
      <w:pPr>
        <w:spacing w:lineRule="exact" w:line="560" w:before="0" w:after="0"/>
        <w:ind w:firstLine="640"/>
        <w:jc w:val="both"/>
      </w:pPr>
      <w:r>
        <w:rPr>
          <w:rFonts w:ascii="仿宋" w:hAnsi="仿宋" w:eastAsia="仿宋"/>
          <w:b w:val="0"/>
          <w:i w:val="0"/>
          <w:sz w:val="32"/>
        </w:rPr>
        <w:t>大语言模型（LLM）基本概念</w:t>
      </w:r>
    </w:p>
    <w:p>
      <w:pPr>
        <w:spacing w:lineRule="exact" w:line="560" w:before="0" w:after="0"/>
        <w:ind w:firstLine="640"/>
        <w:jc w:val="both"/>
      </w:pPr>
      <w:r>
        <w:rPr>
          <w:rFonts w:ascii="黑体" w:hAnsi="黑体" w:eastAsia="黑体"/>
          <w:b/>
          <w:i w:val="0"/>
          <w:sz w:val="32"/>
        </w:rPr>
        <w:t>不确定因素：</w:t>
      </w:r>
      <w:r>
        <w:rPr>
          <w:rFonts w:ascii="仿宋" w:hAnsi="仿宋" w:eastAsia="仿宋"/>
          <w:b w:val="0"/>
          <w:i w:val="0"/>
          <w:sz w:val="32"/>
        </w:rPr>
        <w:t>45分钟极为有限，实际概念覆盖范围可能更窄，仅涉及"什么是AI"和"AI能做什么"两个核心问题。</w:t>
      </w:r>
    </w:p>
    <w:p>
      <w:pPr>
        <w:spacing w:lineRule="exact" w:line="560" w:before="120" w:after="60"/>
        <w:jc w:val="left"/>
      </w:pPr>
      <w:r>
        <w:rPr>
          <w:rFonts w:ascii="楷体" w:hAnsi="楷体" w:eastAsia="楷体"/>
          <w:b/>
          <w:i w:val="0"/>
          <w:sz w:val="32"/>
        </w:rPr>
        <w:t>二、决策支持用例可能涵盖的具体场景</w:t>
      </w:r>
    </w:p>
    <w:p>
      <w:pPr>
        <w:spacing w:lineRule="exact" w:line="560" w:before="0" w:after="0"/>
        <w:ind w:firstLine="640"/>
        <w:jc w:val="both"/>
      </w:pPr>
      <w:r>
        <w:rPr>
          <w:rFonts w:ascii="黑体" w:hAnsi="黑体" w:eastAsia="黑体"/>
          <w:b/>
          <w:i w:val="0"/>
          <w:sz w:val="32"/>
        </w:rPr>
        <w:t>推演依据：</w:t>
      </w:r>
      <w:r>
        <w:rPr>
          <w:rFonts w:ascii="仿宋" w:hAnsi="仿宋" w:eastAsia="仿宋"/>
          <w:b w:val="0"/>
          <w:i w:val="0"/>
          <w:sz w:val="32"/>
        </w:rPr>
        <w:t>MARADMIN明确课程包含"how AI can support decision-making"的用例，结合《AI实施计划》中的作战想定描述和美军AI应用公开信息推断。</w:t>
      </w:r>
    </w:p>
    <w:p>
      <w:pPr>
        <w:spacing w:lineRule="exact" w:line="560" w:before="0" w:after="0"/>
        <w:ind w:firstLine="640"/>
        <w:jc w:val="both"/>
      </w:pPr>
      <w:r>
        <w:rPr>
          <w:rFonts w:ascii="黑体" w:hAnsi="黑体" w:eastAsia="黑体"/>
          <w:b/>
          <w:i w:val="0"/>
          <w:color w:val="FF9600"/>
          <w:sz w:val="32"/>
        </w:rPr>
        <w:t>置信度：中低</w:t>
      </w:r>
    </w:p>
    <w:p>
      <w:pPr>
        <w:spacing w:lineRule="exact" w:line="560" w:before="0" w:after="0"/>
        <w:ind w:firstLine="640"/>
        <w:jc w:val="both"/>
      </w:pPr>
      <w:r>
        <w:rPr>
          <w:rFonts w:ascii="仿宋" w:hAnsi="仿宋" w:eastAsia="仿宋"/>
          <w:b w:val="0"/>
          <w:i w:val="0"/>
          <w:sz w:val="32"/>
        </w:rPr>
        <w:t>情报分析辅助：AI加速多源信息处理与摘要生成</w:t>
      </w:r>
    </w:p>
    <w:p>
      <w:pPr>
        <w:spacing w:lineRule="exact" w:line="560" w:before="0" w:after="0"/>
        <w:ind w:firstLine="640"/>
        <w:jc w:val="both"/>
      </w:pPr>
      <w:r>
        <w:rPr>
          <w:rFonts w:ascii="仿宋" w:hAnsi="仿宋" w:eastAsia="仿宋"/>
          <w:b w:val="0"/>
          <w:i w:val="0"/>
          <w:sz w:val="32"/>
        </w:rPr>
        <w:t>作战规划支持：AI辅助方案生成与评估</w:t>
      </w:r>
    </w:p>
    <w:p>
      <w:pPr>
        <w:spacing w:lineRule="exact" w:line="560" w:before="0" w:after="0"/>
        <w:ind w:firstLine="640"/>
        <w:jc w:val="both"/>
      </w:pPr>
      <w:r>
        <w:rPr>
          <w:rFonts w:ascii="仿宋" w:hAnsi="仿宋" w:eastAsia="仿宋"/>
          <w:b w:val="0"/>
          <w:i w:val="0"/>
          <w:sz w:val="32"/>
        </w:rPr>
        <w:t>后勤优化：预测性补给与路径规划</w:t>
      </w:r>
    </w:p>
    <w:p>
      <w:pPr>
        <w:spacing w:lineRule="exact" w:line="560" w:before="0" w:after="0"/>
        <w:ind w:firstLine="640"/>
        <w:jc w:val="both"/>
      </w:pPr>
      <w:r>
        <w:rPr>
          <w:rFonts w:ascii="仿宋" w:hAnsi="仿宋" w:eastAsia="仿宋"/>
          <w:b w:val="0"/>
          <w:i w:val="0"/>
          <w:sz w:val="32"/>
        </w:rPr>
        <w:t>通信与信息处理：多语种信息处理与翻译</w:t>
      </w:r>
    </w:p>
    <w:p>
      <w:pPr>
        <w:spacing w:lineRule="exact" w:line="560" w:before="0" w:after="0"/>
        <w:ind w:firstLine="640"/>
        <w:jc w:val="both"/>
      </w:pPr>
      <w:r>
        <w:rPr>
          <w:rFonts w:ascii="黑体" w:hAnsi="黑体" w:eastAsia="黑体"/>
          <w:b/>
          <w:i w:val="0"/>
          <w:sz w:val="32"/>
        </w:rPr>
        <w:t>不确定因素：</w:t>
      </w:r>
      <w:r>
        <w:rPr>
          <w:rFonts w:ascii="仿宋" w:hAnsi="仿宋" w:eastAsia="仿宋"/>
          <w:b w:val="0"/>
          <w:i w:val="0"/>
          <w:sz w:val="32"/>
        </w:rPr>
        <w:t>基础课程的用例可能仅为概念性展示（如"AI可以帮你做X"），而非具体操作演示。具体场景深度未知。</w:t>
      </w:r>
    </w:p>
    <w:p>
      <w:pPr>
        <w:spacing w:lineRule="exact" w:line="560" w:before="0" w:after="0"/>
        <w:ind w:firstLine="640"/>
        <w:jc w:val="both"/>
      </w:pPr>
      <w:r>
        <w:rPr>
          <w:rFonts w:ascii="仿宋" w:hAnsi="仿宋" w:eastAsia="仿宋"/>
          <w:b w:val="0"/>
          <w:i w:val="0"/>
          <w:sz w:val="32"/>
        </w:rPr>
        <w:t>注：蓝军开源情报解读的作战想定（多语种截获信息分析、计算机视觉识别敌方位置、预测分析调整补给路线等）是战略文件的愿景描述，不是基础课程的教学内容。</w:t>
      </w:r>
    </w:p>
    <w:p>
      <w:pPr>
        <w:spacing w:lineRule="exact" w:line="560" w:before="120" w:after="60"/>
        <w:jc w:val="left"/>
      </w:pPr>
      <w:r>
        <w:rPr>
          <w:rFonts w:ascii="楷体" w:hAnsi="楷体" w:eastAsia="楷体"/>
          <w:b/>
          <w:i w:val="0"/>
          <w:sz w:val="32"/>
        </w:rPr>
        <w:t>三、商业LLM实操训练的可能形式</w:t>
      </w:r>
    </w:p>
    <w:p>
      <w:pPr>
        <w:spacing w:lineRule="exact" w:line="560" w:before="0" w:after="0"/>
        <w:ind w:firstLine="640"/>
        <w:jc w:val="both"/>
      </w:pPr>
      <w:r>
        <w:rPr>
          <w:rFonts w:ascii="黑体" w:hAnsi="黑体" w:eastAsia="黑体"/>
          <w:b/>
          <w:i w:val="0"/>
          <w:sz w:val="32"/>
        </w:rPr>
        <w:t>推演依据：</w:t>
      </w:r>
      <w:r>
        <w:rPr>
          <w:rFonts w:ascii="仿宋" w:hAnsi="仿宋" w:eastAsia="仿宋"/>
          <w:b w:val="0"/>
          <w:i w:val="0"/>
          <w:sz w:val="32"/>
        </w:rPr>
        <w:t>Epium报道③明确指出个人设备用户可用"commercially available large language models and Artificial Intelligence tools"完成实操训练。</w:t>
      </w:r>
    </w:p>
    <w:p>
      <w:pPr>
        <w:spacing w:lineRule="exact" w:line="560" w:before="0" w:after="0"/>
        <w:ind w:firstLine="640"/>
        <w:jc w:val="both"/>
      </w:pPr>
      <w:r>
        <w:rPr>
          <w:rFonts w:ascii="黑体" w:hAnsi="黑体" w:eastAsia="黑体"/>
          <w:b/>
          <w:i w:val="0"/>
          <w:color w:val="C89600"/>
          <w:sz w:val="32"/>
        </w:rPr>
        <w:t>置信度：中</w:t>
      </w:r>
    </w:p>
    <w:p>
      <w:pPr>
        <w:spacing w:lineRule="exact" w:line="560" w:before="0" w:after="0"/>
        <w:ind w:firstLine="640"/>
        <w:jc w:val="both"/>
      </w:pPr>
      <w:r>
        <w:rPr>
          <w:rFonts w:ascii="仿宋" w:hAnsi="仿宋" w:eastAsia="仿宋"/>
          <w:b w:val="0"/>
          <w:i w:val="0"/>
          <w:sz w:val="32"/>
        </w:rPr>
        <w:t>基本提示词工程（Prompt Engineering）：如何向AI提问获取有效回答</w:t>
      </w:r>
    </w:p>
    <w:p>
      <w:pPr>
        <w:spacing w:lineRule="exact" w:line="560" w:before="0" w:after="0"/>
        <w:ind w:firstLine="640"/>
        <w:jc w:val="both"/>
      </w:pPr>
      <w:r>
        <w:rPr>
          <w:rFonts w:ascii="仿宋" w:hAnsi="仿宋" w:eastAsia="仿宋"/>
          <w:b w:val="0"/>
          <w:i w:val="0"/>
          <w:sz w:val="32"/>
        </w:rPr>
        <w:t>信息验证：对AI生成内容的核实与判断</w:t>
      </w:r>
    </w:p>
    <w:p>
      <w:pPr>
        <w:spacing w:lineRule="exact" w:line="560" w:before="0" w:after="0"/>
        <w:ind w:firstLine="640"/>
        <w:jc w:val="both"/>
      </w:pPr>
      <w:r>
        <w:rPr>
          <w:rFonts w:ascii="仿宋" w:hAnsi="仿宋" w:eastAsia="仿宋"/>
          <w:b w:val="0"/>
          <w:i w:val="0"/>
          <w:sz w:val="32"/>
        </w:rPr>
        <w:t>安全边界：军事场景下使用商业AI的注意事项（如数据泄露风险）</w:t>
      </w:r>
    </w:p>
    <w:p>
      <w:pPr>
        <w:spacing w:lineRule="exact" w:line="560" w:before="0" w:after="0"/>
        <w:ind w:firstLine="640"/>
        <w:jc w:val="both"/>
      </w:pPr>
      <w:r>
        <w:rPr>
          <w:rFonts w:ascii="仿宋" w:hAnsi="仿宋" w:eastAsia="仿宋"/>
          <w:b w:val="0"/>
          <w:i w:val="0"/>
          <w:sz w:val="32"/>
        </w:rPr>
        <w:t>与GenAI.mil平台的对比：商业工具vs军用平台的差异</w:t>
      </w:r>
    </w:p>
    <w:p>
      <w:pPr>
        <w:spacing w:lineRule="exact" w:line="560" w:before="0" w:after="0"/>
        <w:ind w:firstLine="640"/>
        <w:jc w:val="both"/>
      </w:pPr>
      <w:r>
        <w:rPr>
          <w:rFonts w:ascii="黑体" w:hAnsi="黑体" w:eastAsia="黑体"/>
          <w:b/>
          <w:i w:val="0"/>
          <w:sz w:val="32"/>
        </w:rPr>
        <w:t>不确定因素：</w:t>
      </w:r>
      <w:r>
        <w:rPr>
          <w:rFonts w:ascii="仿宋" w:hAnsi="仿宋" w:eastAsia="仿宋"/>
          <w:b w:val="0"/>
          <w:i w:val="0"/>
          <w:sz w:val="32"/>
        </w:rPr>
        <w:t>实操训练的具体形式（交互式练习？案例分析？模拟对话？）未公开。</w:t>
      </w:r>
    </w:p>
    <w:p>
      <w:pPr>
        <w:spacing w:lineRule="exact" w:line="560" w:before="120" w:after="60"/>
        <w:jc w:val="left"/>
      </w:pPr>
      <w:r>
        <w:rPr>
          <w:rFonts w:ascii="楷体" w:hAnsi="楷体" w:eastAsia="楷体"/>
          <w:b/>
          <w:i w:val="0"/>
          <w:sz w:val="32"/>
        </w:rPr>
        <w:t>四、AI伦理与合规教学的可能内容</w:t>
      </w:r>
    </w:p>
    <w:p>
      <w:pPr>
        <w:spacing w:lineRule="exact" w:line="560" w:before="0" w:after="0"/>
        <w:ind w:firstLine="640"/>
        <w:jc w:val="both"/>
      </w:pPr>
      <w:r>
        <w:rPr>
          <w:rFonts w:ascii="黑体" w:hAnsi="黑体" w:eastAsia="黑体"/>
          <w:b/>
          <w:i w:val="0"/>
          <w:sz w:val="32"/>
        </w:rPr>
        <w:t>推演依据：</w:t>
      </w:r>
      <w:r>
        <w:rPr>
          <w:rFonts w:ascii="仿宋" w:hAnsi="仿宋" w:eastAsia="仿宋"/>
          <w:b w:val="0"/>
          <w:i w:val="0"/>
          <w:sz w:val="32"/>
        </w:rPr>
        <w:t>MARADMIN原文多次强调"ethical and effective employment"②，且《AI实施计划》设有独立的风险管理附录（附录F）和AI与网络安全框架集成附录（附录I）。</w:t>
      </w:r>
    </w:p>
    <w:p>
      <w:pPr>
        <w:spacing w:lineRule="exact" w:line="560" w:before="0" w:after="0"/>
        <w:ind w:firstLine="640"/>
        <w:jc w:val="both"/>
      </w:pPr>
      <w:r>
        <w:rPr>
          <w:rFonts w:ascii="黑体" w:hAnsi="黑体" w:eastAsia="黑体"/>
          <w:b/>
          <w:i w:val="0"/>
          <w:color w:val="C89600"/>
          <w:sz w:val="32"/>
        </w:rPr>
        <w:t>置信度：中</w:t>
      </w:r>
    </w:p>
    <w:p>
      <w:pPr>
        <w:spacing w:lineRule="exact" w:line="560" w:before="0" w:after="0"/>
        <w:ind w:firstLine="640"/>
        <w:jc w:val="both"/>
      </w:pPr>
      <w:r>
        <w:rPr>
          <w:rFonts w:ascii="仿宋" w:hAnsi="仿宋" w:eastAsia="仿宋"/>
          <w:b w:val="0"/>
          <w:i w:val="0"/>
          <w:sz w:val="32"/>
        </w:rPr>
        <w:t>AI使用的伦理准则概述</w:t>
      </w:r>
    </w:p>
    <w:p>
      <w:pPr>
        <w:spacing w:lineRule="exact" w:line="560" w:before="0" w:after="0"/>
        <w:ind w:firstLine="640"/>
        <w:jc w:val="both"/>
      </w:pPr>
      <w:r>
        <w:rPr>
          <w:rFonts w:ascii="仿宋" w:hAnsi="仿宋" w:eastAsia="仿宋"/>
          <w:b w:val="0"/>
          <w:i w:val="0"/>
          <w:sz w:val="32"/>
        </w:rPr>
        <w:t>负责任AI（Responsible AI）基本概念</w:t>
      </w:r>
    </w:p>
    <w:p>
      <w:pPr>
        <w:spacing w:lineRule="exact" w:line="560" w:before="0" w:after="0"/>
        <w:ind w:firstLine="640"/>
        <w:jc w:val="both"/>
      </w:pPr>
      <w:r>
        <w:rPr>
          <w:rFonts w:ascii="仿宋" w:hAnsi="仿宋" w:eastAsia="仿宋"/>
          <w:b w:val="0"/>
          <w:i w:val="0"/>
          <w:sz w:val="32"/>
        </w:rPr>
        <w:t>数据安全与隐私保护意识</w:t>
      </w:r>
    </w:p>
    <w:p>
      <w:pPr>
        <w:spacing w:lineRule="exact" w:line="560" w:before="0" w:after="0"/>
        <w:ind w:firstLine="640"/>
        <w:jc w:val="both"/>
      </w:pPr>
      <w:r>
        <w:rPr>
          <w:rFonts w:ascii="仿宋" w:hAnsi="仿宋" w:eastAsia="仿宋"/>
          <w:b w:val="0"/>
          <w:i w:val="0"/>
          <w:sz w:val="32"/>
        </w:rPr>
        <w:t>AI生成内容的局限性与偏见风险</w:t>
      </w:r>
    </w:p>
    <w:p>
      <w:pPr>
        <w:spacing w:lineRule="exact" w:line="560" w:before="0" w:after="0"/>
        <w:ind w:firstLine="640"/>
        <w:jc w:val="both"/>
      </w:pPr>
      <w:r>
        <w:rPr>
          <w:rFonts w:ascii="黑体" w:hAnsi="黑体" w:eastAsia="黑体"/>
          <w:b/>
          <w:i w:val="0"/>
          <w:sz w:val="32"/>
        </w:rPr>
        <w:t>不确定因素：</w:t>
      </w:r>
      <w:r>
        <w:rPr>
          <w:rFonts w:ascii="仿宋" w:hAnsi="仿宋" w:eastAsia="仿宋"/>
          <w:b w:val="0"/>
          <w:i w:val="0"/>
          <w:sz w:val="32"/>
        </w:rPr>
        <w:t>45分钟课程中伦理部分占比未知，可能仅为简短提醒而非独立模块。</w:t>
      </w:r>
    </w:p>
    <w:p>
      <w:pPr>
        <w:spacing w:lineRule="exact" w:line="560" w:before="120" w:after="60"/>
        <w:jc w:val="left"/>
      </w:pPr>
      <w:r>
        <w:rPr>
          <w:rFonts w:ascii="楷体" w:hAnsi="楷体" w:eastAsia="楷体"/>
          <w:b/>
          <w:i w:val="0"/>
          <w:sz w:val="32"/>
        </w:rPr>
        <w:t>五、对美军AI训练体系的前瞻判断</w:t>
      </w:r>
    </w:p>
    <w:p>
      <w:pPr>
        <w:spacing w:lineRule="exact" w:line="560" w:before="0" w:after="0"/>
        <w:ind w:firstLine="640"/>
        <w:jc w:val="both"/>
      </w:pPr>
      <w:r>
        <w:rPr>
          <w:rFonts w:ascii="黑体" w:hAnsi="黑体" w:eastAsia="黑体"/>
          <w:b/>
          <w:i w:val="0"/>
          <w:sz w:val="32"/>
        </w:rPr>
        <w:t>推演依据：</w:t>
      </w:r>
      <w:r>
        <w:rPr>
          <w:rFonts w:ascii="仿宋" w:hAnsi="仿宋" w:eastAsia="仿宋"/>
          <w:b w:val="0"/>
          <w:i w:val="0"/>
          <w:sz w:val="32"/>
        </w:rPr>
        <w:t>基础课程已上线、中高级课程FY-27推出、GenAI.mil平台已全军推广、CDAO Wingman项目启动等已知事实的综合研判。</w:t>
      </w:r>
    </w:p>
    <w:p>
      <w:pPr>
        <w:spacing w:lineRule="exact" w:line="560" w:before="0" w:after="0"/>
        <w:ind w:firstLine="640"/>
        <w:jc w:val="both"/>
      </w:pPr>
      <w:r>
        <w:rPr>
          <w:rFonts w:ascii="黑体" w:hAnsi="黑体" w:eastAsia="黑体"/>
          <w:b/>
          <w:i w:val="0"/>
          <w:color w:val="FF9600"/>
          <w:sz w:val="32"/>
        </w:rPr>
        <w:t>置信度：中低</w:t>
      </w:r>
    </w:p>
    <w:p>
      <w:pPr>
        <w:spacing w:lineRule="exact" w:line="560" w:before="0" w:after="0"/>
        <w:ind w:firstLine="640"/>
        <w:jc w:val="both"/>
      </w:pPr>
      <w:r>
        <w:rPr>
          <w:rFonts w:ascii="仿宋" w:hAnsi="仿宋" w:eastAsia="仿宋"/>
          <w:b w:val="0"/>
          <w:i w:val="0"/>
          <w:sz w:val="32"/>
        </w:rPr>
        <w:t>1．中级课程可能按作战功能分化（如情报AI、后勤AI、指挥控制AI），面向特定岗位人员</w:t>
      </w:r>
    </w:p>
    <w:p>
      <w:pPr>
        <w:spacing w:lineRule="exact" w:line="560" w:before="0" w:after="0"/>
        <w:ind w:firstLine="640"/>
        <w:jc w:val="both"/>
      </w:pPr>
      <w:r>
        <w:rPr>
          <w:rFonts w:ascii="仿宋" w:hAnsi="仿宋" w:eastAsia="仿宋"/>
          <w:b w:val="0"/>
          <w:i w:val="0"/>
          <w:sz w:val="32"/>
        </w:rPr>
        <w:t>2．高级课程可能涉及AI模型的战术部署、边缘计算环境下的AI应用、对抗性AI防御等</w:t>
      </w:r>
    </w:p>
    <w:p>
      <w:pPr>
        <w:spacing w:lineRule="exact" w:line="560" w:before="0" w:after="0"/>
        <w:ind w:firstLine="640"/>
        <w:jc w:val="both"/>
      </w:pPr>
      <w:r>
        <w:rPr>
          <w:rFonts w:ascii="仿宋" w:hAnsi="仿宋" w:eastAsia="仿宋"/>
          <w:b w:val="0"/>
          <w:i w:val="0"/>
          <w:sz w:val="32"/>
        </w:rPr>
        <w:t>3．三级体系构建完成后，AI训练可能从"一次性"转变为"持续进阶"的职业生涯嵌入模式</w:t>
      </w:r>
    </w:p>
    <w:p>
      <w:pPr>
        <w:spacing w:lineRule="exact" w:line="560" w:before="0" w:after="0"/>
        <w:ind w:firstLine="640"/>
        <w:jc w:val="both"/>
      </w:pPr>
      <w:r>
        <w:rPr>
          <w:rFonts w:ascii="仿宋" w:hAnsi="仿宋" w:eastAsia="仿宋"/>
          <w:b w:val="0"/>
          <w:i w:val="0"/>
          <w:sz w:val="32"/>
        </w:rPr>
        <w:t>4．课程内容可能与"迪纳摩计划"（Project Dynamis）等实战项目逐步对接</w:t>
      </w:r>
    </w:p>
    <w:p>
      <w:pPr>
        <w:spacing w:lineRule="exact" w:line="560" w:before="0" w:after="0"/>
        <w:ind w:firstLine="640"/>
        <w:jc w:val="both"/>
      </w:pPr>
      <w:r>
        <w:rPr>
          <w:rFonts w:ascii="黑体" w:hAnsi="黑体" w:eastAsia="黑体"/>
          <w:b/>
          <w:i w:val="0"/>
          <w:sz w:val="32"/>
        </w:rPr>
        <w:t>不确定因素：</w:t>
      </w:r>
      <w:r>
        <w:rPr>
          <w:rFonts w:ascii="仿宋" w:hAnsi="仿宋" w:eastAsia="仿宋"/>
          <w:b w:val="0"/>
          <w:i w:val="0"/>
          <w:sz w:val="32"/>
        </w:rPr>
        <w:t>中高级课程的具体设计尚在开发中，任何具体内容推断均为猜测。</w:t>
      </w:r>
    </w:p>
    <w:p>
      <w:pPr>
        <w:spacing w:lineRule="exact" w:line="560" w:before="240" w:after="120"/>
        <w:jc w:val="center"/>
      </w:pPr>
      <w:r>
        <w:rPr>
          <w:rFonts w:ascii="黑体" w:hAnsi="黑体" w:eastAsia="黑体"/>
          <w:b/>
          <w:i w:val="0"/>
          <w:sz w:val="32"/>
        </w:rPr>
        <w:t>第三章  信息溯源总表</w:t>
      </w:r>
    </w:p>
    <w:tbl>
      <w:tblPr>
        <w:tblStyle w:val="TableGrid"/>
        <w:tblW w:type="auto" w:w="0"/>
        <w:tblLook w:firstColumn="1" w:firstRow="1" w:lastColumn="0" w:lastRow="0" w:noHBand="0" w:noVBand="1" w:val="04A0"/>
      </w:tblPr>
      <w:tblGrid>
        <w:gridCol w:w="2211"/>
        <w:gridCol w:w="2211"/>
        <w:gridCol w:w="2211"/>
        <w:gridCol w:w="2211"/>
      </w:tblGrid>
      <w:tr>
        <w:tc>
          <w:tcPr>
            <w:tcW w:type="dxa" w:w="2211"/>
          </w:tcPr>
          <w:p>
            <w:pPr>
              <w:spacing w:lineRule="exact" w:line="480" w:before="0" w:after="0"/>
              <w:jc w:val="center"/>
            </w:pPr>
            <w:r/>
            <w:r>
              <w:rPr>
                <w:rFonts w:ascii="黑体" w:hAnsi="黑体" w:eastAsia="黑体"/>
                <w:b/>
                <w:i w:val="0"/>
                <w:sz w:val="28"/>
              </w:rPr>
              <w:t>序号</w:t>
            </w:r>
          </w:p>
        </w:tc>
        <w:tc>
          <w:tcPr>
            <w:tcW w:type="dxa" w:w="2211"/>
          </w:tcPr>
          <w:p>
            <w:pPr>
              <w:spacing w:lineRule="exact" w:line="480" w:before="0" w:after="0"/>
              <w:jc w:val="center"/>
            </w:pPr>
            <w:r/>
            <w:r>
              <w:rPr>
                <w:rFonts w:ascii="黑体" w:hAnsi="黑体" w:eastAsia="黑体"/>
                <w:b/>
                <w:i w:val="0"/>
                <w:sz w:val="28"/>
              </w:rPr>
              <w:t>信源名称</w:t>
            </w:r>
          </w:p>
        </w:tc>
        <w:tc>
          <w:tcPr>
            <w:tcW w:type="dxa" w:w="2211"/>
          </w:tcPr>
          <w:p>
            <w:pPr>
              <w:spacing w:lineRule="exact" w:line="480" w:before="0" w:after="0"/>
              <w:jc w:val="center"/>
            </w:pPr>
            <w:r/>
            <w:r>
              <w:rPr>
                <w:rFonts w:ascii="黑体" w:hAnsi="黑体" w:eastAsia="黑体"/>
                <w:b/>
                <w:i w:val="0"/>
                <w:sz w:val="28"/>
              </w:rPr>
              <w:t>URL</w:t>
            </w:r>
          </w:p>
        </w:tc>
        <w:tc>
          <w:tcPr>
            <w:tcW w:type="dxa" w:w="2211"/>
          </w:tcPr>
          <w:p>
            <w:pPr>
              <w:spacing w:lineRule="exact" w:line="480" w:before="0" w:after="0"/>
              <w:jc w:val="center"/>
            </w:pPr>
            <w:r/>
            <w:r>
              <w:rPr>
                <w:rFonts w:ascii="黑体" w:hAnsi="黑体" w:eastAsia="黑体"/>
                <w:b/>
                <w:i w:val="0"/>
                <w:sz w:val="28"/>
              </w:rPr>
              <w:t>访问状态</w:t>
            </w:r>
          </w:p>
        </w:tc>
      </w:tr>
      <w:tr>
        <w:tc>
          <w:tcPr>
            <w:tcW w:type="dxa" w:w="2211"/>
          </w:tcPr>
          <w:p>
            <w:pPr>
              <w:spacing w:lineRule="exact" w:line="480" w:before="0" w:after="0"/>
              <w:jc w:val="left"/>
            </w:pPr>
            <w:r/>
            <w:r>
              <w:rPr>
                <w:rFonts w:ascii="仿宋" w:hAnsi="仿宋" w:eastAsia="仿宋"/>
                <w:b w:val="0"/>
                <w:i w:val="0"/>
                <w:sz w:val="28"/>
              </w:rPr>
              <w:t>1</w:t>
            </w:r>
          </w:p>
        </w:tc>
        <w:tc>
          <w:tcPr>
            <w:tcW w:type="dxa" w:w="2211"/>
          </w:tcPr>
          <w:p>
            <w:pPr>
              <w:spacing w:lineRule="exact" w:line="480" w:before="0" w:after="0"/>
              <w:jc w:val="left"/>
            </w:pPr>
            <w:r/>
            <w:r>
              <w:rPr>
                <w:rFonts w:ascii="仿宋" w:hAnsi="仿宋" w:eastAsia="仿宋"/>
                <w:b w:val="0"/>
                <w:i w:val="0"/>
                <w:sz w:val="28"/>
              </w:rPr>
              <w:t>MARADMIN指令原文</w:t>
            </w:r>
          </w:p>
        </w:tc>
        <w:tc>
          <w:tcPr>
            <w:tcW w:type="dxa" w:w="2211"/>
          </w:tcPr>
          <w:p>
            <w:pPr>
              <w:spacing w:lineRule="exact" w:line="480" w:before="0" w:after="0"/>
              <w:jc w:val="left"/>
            </w:pPr>
            <w:r/>
            <w:r>
              <w:rPr>
                <w:rFonts w:ascii="仿宋" w:hAnsi="仿宋" w:eastAsia="仿宋"/>
                <w:b w:val="0"/>
                <w:i w:val="0"/>
                <w:sz w:val="28"/>
              </w:rPr>
              <w:t>marines.mil/.../Article/4479899/</w:t>
            </w:r>
          </w:p>
        </w:tc>
        <w:tc>
          <w:tcPr>
            <w:tcW w:type="dxa" w:w="2211"/>
          </w:tcPr>
          <w:p>
            <w:pPr>
              <w:spacing w:lineRule="exact" w:line="480" w:before="0" w:after="0"/>
              <w:jc w:val="left"/>
            </w:pPr>
            <w:r/>
            <w:r>
              <w:rPr>
                <w:rFonts w:ascii="仿宋" w:hAnsi="仿宋" w:eastAsia="仿宋"/>
                <w:b w:val="0"/>
                <w:i w:val="0"/>
                <w:sz w:val="28"/>
              </w:rPr>
              <w:t>403禁止</w:t>
            </w:r>
          </w:p>
        </w:tc>
      </w:tr>
      <w:tr>
        <w:tc>
          <w:tcPr>
            <w:tcW w:type="dxa" w:w="2211"/>
          </w:tcPr>
          <w:p>
            <w:pPr>
              <w:spacing w:lineRule="exact" w:line="480" w:before="0" w:after="0"/>
              <w:jc w:val="left"/>
            </w:pPr>
            <w:r/>
            <w:r>
              <w:rPr>
                <w:rFonts w:ascii="仿宋" w:hAnsi="仿宋" w:eastAsia="仿宋"/>
                <w:b w:val="0"/>
                <w:i w:val="0"/>
                <w:sz w:val="28"/>
              </w:rPr>
              <w:t>2</w:t>
            </w:r>
          </w:p>
        </w:tc>
        <w:tc>
          <w:tcPr>
            <w:tcW w:type="dxa" w:w="2211"/>
          </w:tcPr>
          <w:p>
            <w:pPr>
              <w:spacing w:lineRule="exact" w:line="480" w:before="0" w:after="0"/>
              <w:jc w:val="left"/>
            </w:pPr>
            <w:r/>
            <w:r>
              <w:rPr>
                <w:rFonts w:ascii="仿宋" w:hAnsi="仿宋" w:eastAsia="仿宋"/>
                <w:b w:val="0"/>
                <w:i w:val="0"/>
                <w:sz w:val="28"/>
              </w:rPr>
              <w:t>DefenseScoop 2026-05-13</w:t>
            </w:r>
          </w:p>
        </w:tc>
        <w:tc>
          <w:tcPr>
            <w:tcW w:type="dxa" w:w="2211"/>
          </w:tcPr>
          <w:p>
            <w:pPr>
              <w:spacing w:lineRule="exact" w:line="480" w:before="0" w:after="0"/>
              <w:jc w:val="left"/>
            </w:pPr>
            <w:r/>
            <w:r>
              <w:rPr>
                <w:rFonts w:ascii="仿宋" w:hAnsi="仿宋" w:eastAsia="仿宋"/>
                <w:b w:val="0"/>
                <w:i w:val="0"/>
                <w:sz w:val="28"/>
              </w:rPr>
              <w:t>defensescoop.com/.../marine-corps-mandates-basic-ai-training-course-for-all-troops/</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3</w:t>
            </w:r>
          </w:p>
        </w:tc>
        <w:tc>
          <w:tcPr>
            <w:tcW w:type="dxa" w:w="2211"/>
          </w:tcPr>
          <w:p>
            <w:pPr>
              <w:spacing w:lineRule="exact" w:line="480" w:before="0" w:after="0"/>
              <w:jc w:val="left"/>
            </w:pPr>
            <w:r/>
            <w:r>
              <w:rPr>
                <w:rFonts w:ascii="仿宋" w:hAnsi="仿宋" w:eastAsia="仿宋"/>
                <w:b w:val="0"/>
                <w:i w:val="0"/>
                <w:sz w:val="28"/>
              </w:rPr>
              <w:t>Epium 2026-05-10</w:t>
            </w:r>
          </w:p>
        </w:tc>
        <w:tc>
          <w:tcPr>
            <w:tcW w:type="dxa" w:w="2211"/>
          </w:tcPr>
          <w:p>
            <w:pPr>
              <w:spacing w:lineRule="exact" w:line="480" w:before="0" w:after="0"/>
              <w:jc w:val="left"/>
            </w:pPr>
            <w:r/>
            <w:r>
              <w:rPr>
                <w:rFonts w:ascii="仿宋" w:hAnsi="仿宋" w:eastAsia="仿宋"/>
                <w:b w:val="0"/>
                <w:i w:val="0"/>
                <w:sz w:val="28"/>
              </w:rPr>
              <w:t>epium.com/.../marine-corps-mandates-basic-artificial-intelligence-course/</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4</w:t>
            </w:r>
          </w:p>
        </w:tc>
        <w:tc>
          <w:tcPr>
            <w:tcW w:type="dxa" w:w="2211"/>
          </w:tcPr>
          <w:p>
            <w:pPr>
              <w:spacing w:lineRule="exact" w:line="480" w:before="0" w:after="0"/>
              <w:jc w:val="left"/>
            </w:pPr>
            <w:r/>
            <w:r>
              <w:rPr>
                <w:rFonts w:ascii="仿宋" w:hAnsi="仿宋" w:eastAsia="仿宋"/>
                <w:b w:val="0"/>
                <w:i w:val="0"/>
                <w:sz w:val="28"/>
              </w:rPr>
              <w:t>The Defense Post 2026-05-18</w:t>
            </w:r>
          </w:p>
        </w:tc>
        <w:tc>
          <w:tcPr>
            <w:tcW w:type="dxa" w:w="2211"/>
          </w:tcPr>
          <w:p>
            <w:pPr>
              <w:spacing w:lineRule="exact" w:line="480" w:before="0" w:after="0"/>
              <w:jc w:val="left"/>
            </w:pPr>
            <w:r/>
            <w:r>
              <w:rPr>
                <w:rFonts w:ascii="仿宋" w:hAnsi="仿宋" w:eastAsia="仿宋"/>
                <w:b w:val="0"/>
                <w:i w:val="0"/>
                <w:sz w:val="28"/>
              </w:rPr>
              <w:t>thedefensepost.com/2026/05/18/us-marine-corps-ai-training/</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5</w:t>
            </w:r>
          </w:p>
        </w:tc>
        <w:tc>
          <w:tcPr>
            <w:tcW w:type="dxa" w:w="2211"/>
          </w:tcPr>
          <w:p>
            <w:pPr>
              <w:spacing w:lineRule="exact" w:line="480" w:before="0" w:after="0"/>
              <w:jc w:val="left"/>
            </w:pPr>
            <w:r/>
            <w:r>
              <w:rPr>
                <w:rFonts w:ascii="仿宋" w:hAnsi="仿宋" w:eastAsia="仿宋"/>
                <w:b w:val="0"/>
                <w:i w:val="0"/>
                <w:sz w:val="28"/>
              </w:rPr>
              <w:t>Military AI</w:t>
            </w:r>
          </w:p>
        </w:tc>
        <w:tc>
          <w:tcPr>
            <w:tcW w:type="dxa" w:w="2211"/>
          </w:tcPr>
          <w:p>
            <w:pPr>
              <w:spacing w:lineRule="exact" w:line="480" w:before="0" w:after="0"/>
              <w:jc w:val="left"/>
            </w:pPr>
            <w:r/>
            <w:r>
              <w:rPr>
                <w:rFonts w:ascii="仿宋" w:hAnsi="仿宋" w:eastAsia="仿宋"/>
                <w:b w:val="0"/>
                <w:i w:val="0"/>
                <w:sz w:val="28"/>
              </w:rPr>
              <w:t>militaryai.ai/us-marine-corps-ai-training/</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6</w:t>
            </w:r>
          </w:p>
        </w:tc>
        <w:tc>
          <w:tcPr>
            <w:tcW w:type="dxa" w:w="2211"/>
          </w:tcPr>
          <w:p>
            <w:pPr>
              <w:spacing w:lineRule="exact" w:line="480" w:before="0" w:after="0"/>
              <w:jc w:val="left"/>
            </w:pPr>
            <w:r/>
            <w:r>
              <w:rPr>
                <w:rFonts w:ascii="仿宋" w:hAnsi="仿宋" w:eastAsia="仿宋"/>
                <w:b w:val="0"/>
                <w:i w:val="0"/>
                <w:sz w:val="28"/>
              </w:rPr>
              <w:t>FedScoop 2026-05-18</w:t>
            </w:r>
          </w:p>
        </w:tc>
        <w:tc>
          <w:tcPr>
            <w:tcW w:type="dxa" w:w="2211"/>
          </w:tcPr>
          <w:p>
            <w:pPr>
              <w:spacing w:lineRule="exact" w:line="480" w:before="0" w:after="0"/>
              <w:jc w:val="left"/>
            </w:pPr>
            <w:r/>
            <w:r>
              <w:rPr>
                <w:rFonts w:ascii="仿宋" w:hAnsi="仿宋" w:eastAsia="仿宋"/>
                <w:b w:val="0"/>
                <w:i w:val="0"/>
                <w:sz w:val="28"/>
              </w:rPr>
              <w:t>fedscoop.com/radio/.../</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7</w:t>
            </w:r>
          </w:p>
        </w:tc>
        <w:tc>
          <w:tcPr>
            <w:tcW w:type="dxa" w:w="2211"/>
          </w:tcPr>
          <w:p>
            <w:pPr>
              <w:spacing w:lineRule="exact" w:line="480" w:before="0" w:after="0"/>
              <w:jc w:val="left"/>
            </w:pPr>
            <w:r/>
            <w:r>
              <w:rPr>
                <w:rFonts w:ascii="仿宋" w:hAnsi="仿宋" w:eastAsia="仿宋"/>
                <w:b w:val="0"/>
                <w:i w:val="0"/>
                <w:sz w:val="28"/>
              </w:rPr>
              <w:t>安全内参 2025-05-12</w:t>
            </w:r>
          </w:p>
        </w:tc>
        <w:tc>
          <w:tcPr>
            <w:tcW w:type="dxa" w:w="2211"/>
          </w:tcPr>
          <w:p>
            <w:pPr>
              <w:spacing w:lineRule="exact" w:line="480" w:before="0" w:after="0"/>
              <w:jc w:val="left"/>
            </w:pPr>
            <w:r/>
            <w:r>
              <w:rPr>
                <w:rFonts w:ascii="仿宋" w:hAnsi="仿宋" w:eastAsia="仿宋"/>
                <w:b w:val="0"/>
                <w:i w:val="0"/>
                <w:sz w:val="28"/>
              </w:rPr>
              <w:t>secrss.com/articles/78627</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8</w:t>
            </w:r>
          </w:p>
        </w:tc>
        <w:tc>
          <w:tcPr>
            <w:tcW w:type="dxa" w:w="2211"/>
          </w:tcPr>
          <w:p>
            <w:pPr>
              <w:spacing w:lineRule="exact" w:line="480" w:before="0" w:after="0"/>
              <w:jc w:val="left"/>
            </w:pPr>
            <w:r/>
            <w:r>
              <w:rPr>
                <w:rFonts w:ascii="仿宋" w:hAnsi="仿宋" w:eastAsia="仿宋"/>
                <w:b w:val="0"/>
                <w:i w:val="0"/>
                <w:sz w:val="28"/>
              </w:rPr>
              <w:t>蓝军开源情报 2026-03-11</w:t>
            </w:r>
          </w:p>
        </w:tc>
        <w:tc>
          <w:tcPr>
            <w:tcW w:type="dxa" w:w="2211"/>
          </w:tcPr>
          <w:p>
            <w:pPr>
              <w:spacing w:lineRule="exact" w:line="480" w:before="0" w:after="0"/>
              <w:jc w:val="left"/>
            </w:pPr>
            <w:r/>
            <w:r>
              <w:rPr>
                <w:rFonts w:ascii="仿宋" w:hAnsi="仿宋" w:eastAsia="仿宋"/>
                <w:b w:val="0"/>
                <w:i w:val="0"/>
                <w:sz w:val="28"/>
              </w:rPr>
              <w:t>security.zone.ci/secarticles/wx/511759.html</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9</w:t>
            </w:r>
          </w:p>
        </w:tc>
        <w:tc>
          <w:tcPr>
            <w:tcW w:type="dxa" w:w="2211"/>
          </w:tcPr>
          <w:p>
            <w:pPr>
              <w:spacing w:lineRule="exact" w:line="480" w:before="0" w:after="0"/>
              <w:jc w:val="left"/>
            </w:pPr>
            <w:r/>
            <w:r>
              <w:rPr>
                <w:rFonts w:ascii="仿宋" w:hAnsi="仿宋" w:eastAsia="仿宋"/>
                <w:b w:val="0"/>
                <w:i w:val="0"/>
                <w:sz w:val="28"/>
              </w:rPr>
              <w:t>DefenseScoop AI实施计划 2025-05-08</w:t>
            </w:r>
          </w:p>
        </w:tc>
        <w:tc>
          <w:tcPr>
            <w:tcW w:type="dxa" w:w="2211"/>
          </w:tcPr>
          <w:p>
            <w:pPr>
              <w:spacing w:lineRule="exact" w:line="480" w:before="0" w:after="0"/>
              <w:jc w:val="left"/>
            </w:pPr>
            <w:r/>
            <w:r>
              <w:rPr>
                <w:rFonts w:ascii="仿宋" w:hAnsi="仿宋" w:eastAsia="仿宋"/>
                <w:b w:val="0"/>
                <w:i w:val="0"/>
                <w:sz w:val="28"/>
              </w:rPr>
              <w:t>defensescoop.com/.../marine-corps-ai-artificial-intelligence-implementation-plan/</w:t>
            </w:r>
          </w:p>
        </w:tc>
        <w:tc>
          <w:tcPr>
            <w:tcW w:type="dxa" w:w="2211"/>
          </w:tcPr>
          <w:p>
            <w:pPr>
              <w:spacing w:lineRule="exact" w:line="480" w:before="0" w:after="0"/>
              <w:jc w:val="left"/>
            </w:pPr>
            <w:r/>
            <w:r>
              <w:rPr>
                <w:rFonts w:ascii="仿宋" w:hAnsi="仿宋" w:eastAsia="仿宋"/>
                <w:b w:val="0"/>
                <w:i w:val="0"/>
                <w:sz w:val="28"/>
              </w:rPr>
              <w:t>200 OK</w:t>
            </w:r>
          </w:p>
        </w:tc>
      </w:tr>
      <w:tr>
        <w:tc>
          <w:tcPr>
            <w:tcW w:type="dxa" w:w="2211"/>
          </w:tcPr>
          <w:p>
            <w:pPr>
              <w:spacing w:lineRule="exact" w:line="480" w:before="0" w:after="0"/>
              <w:jc w:val="left"/>
            </w:pPr>
            <w:r/>
            <w:r>
              <w:rPr>
                <w:rFonts w:ascii="仿宋" w:hAnsi="仿宋" w:eastAsia="仿宋"/>
                <w:b w:val="0"/>
                <w:i w:val="0"/>
                <w:sz w:val="28"/>
              </w:rPr>
              <w:t>10</w:t>
            </w:r>
          </w:p>
        </w:tc>
        <w:tc>
          <w:tcPr>
            <w:tcW w:type="dxa" w:w="2211"/>
          </w:tcPr>
          <w:p>
            <w:pPr>
              <w:spacing w:lineRule="exact" w:line="480" w:before="0" w:after="0"/>
              <w:jc w:val="left"/>
            </w:pPr>
            <w:r/>
            <w:r>
              <w:rPr>
                <w:rFonts w:ascii="仿宋" w:hAnsi="仿宋" w:eastAsia="仿宋"/>
                <w:b w:val="0"/>
                <w:i w:val="0"/>
                <w:sz w:val="28"/>
              </w:rPr>
              <w:t>Marine Corps Times 2026-05-13</w:t>
            </w:r>
          </w:p>
        </w:tc>
        <w:tc>
          <w:tcPr>
            <w:tcW w:type="dxa" w:w="2211"/>
          </w:tcPr>
          <w:p>
            <w:pPr>
              <w:spacing w:lineRule="exact" w:line="480" w:before="0" w:after="0"/>
              <w:jc w:val="left"/>
            </w:pPr>
            <w:r/>
            <w:r>
              <w:rPr>
                <w:rFonts w:ascii="仿宋" w:hAnsi="仿宋" w:eastAsia="仿宋"/>
                <w:b w:val="0"/>
                <w:i w:val="0"/>
                <w:sz w:val="28"/>
              </w:rPr>
              <w:t>marinecorpstimes.com/.../marines-mandate-servicewide-ai-training-by-years-end/</w:t>
            </w:r>
          </w:p>
        </w:tc>
        <w:tc>
          <w:tcPr>
            <w:tcW w:type="dxa" w:w="2211"/>
          </w:tcPr>
          <w:p>
            <w:pPr>
              <w:spacing w:lineRule="exact" w:line="480" w:before="0" w:after="0"/>
              <w:jc w:val="left"/>
            </w:pPr>
            <w:r/>
            <w:r>
              <w:rPr>
                <w:rFonts w:ascii="仿宋" w:hAnsi="仿宋" w:eastAsia="仿宋"/>
                <w:b w:val="0"/>
                <w:i w:val="0"/>
                <w:sz w:val="28"/>
              </w:rPr>
              <w:t>403禁止</w:t>
            </w:r>
          </w:p>
        </w:tc>
      </w:tr>
    </w:tbl>
    <w:p/>
    <w:p>
      <w:pPr>
        <w:spacing w:lineRule="exact" w:line="560" w:before="0" w:after="0"/>
        <w:ind w:firstLine="640"/>
        <w:jc w:val="both"/>
      </w:pPr>
      <w:r>
        <w:rPr>
          <w:rFonts w:ascii="仿宋" w:hAnsi="仿宋" w:eastAsia="仿宋"/>
          <w:b w:val="0"/>
          <w:i w:val="0"/>
          <w:sz w:val="32"/>
        </w:rPr>
        <w:t>说明：MARADMIN指令原文（信源1）和Marine Corps Times（信源10）返回403，其内容通过DefenseScoop和Epium的引用间接获取。</w:t>
      </w:r>
    </w:p>
    <w:p>
      <w:pPr>
        <w:spacing w:lineRule="exact" w:line="560" w:before="240" w:after="120"/>
        <w:jc w:val="center"/>
      </w:pPr>
      <w:r>
        <w:rPr>
          <w:rFonts w:ascii="黑体" w:hAnsi="黑体" w:eastAsia="黑体"/>
          <w:b/>
          <w:i w:val="0"/>
          <w:sz w:val="32"/>
        </w:rPr>
        <w:t>第四章  信息缺口清单</w:t>
      </w:r>
    </w:p>
    <w:p>
      <w:pPr>
        <w:spacing w:lineRule="exact" w:line="560" w:before="0" w:after="0"/>
        <w:ind w:firstLine="640"/>
        <w:jc w:val="both"/>
      </w:pPr>
      <w:r>
        <w:rPr>
          <w:rFonts w:ascii="仿宋" w:hAnsi="仿宋" w:eastAsia="仿宋"/>
          <w:b w:val="0"/>
          <w:i w:val="0"/>
          <w:sz w:val="32"/>
        </w:rPr>
        <w:t>以下信息在当前公开信源中无法获取，建议后续重点关注：</w:t>
      </w:r>
    </w:p>
    <w:p>
      <w:pPr>
        <w:spacing w:lineRule="exact" w:line="560" w:before="0" w:after="0"/>
        <w:ind w:firstLine="640"/>
        <w:jc w:val="both"/>
      </w:pPr>
      <w:r>
        <w:rPr>
          <w:rFonts w:ascii="仿宋" w:hAnsi="仿宋" w:eastAsia="仿宋"/>
          <w:b w:val="0"/>
          <w:i w:val="0"/>
          <w:sz w:val="32"/>
        </w:rPr>
        <w:t>1．课程教学大纲：具体的模块划分、每模块的教学目标和内容详单</w:t>
      </w:r>
    </w:p>
    <w:p>
      <w:pPr>
        <w:spacing w:lineRule="exact" w:line="560" w:before="0" w:after="0"/>
        <w:ind w:firstLine="640"/>
        <w:jc w:val="both"/>
      </w:pPr>
      <w:r>
        <w:rPr>
          <w:rFonts w:ascii="仿宋" w:hAnsi="仿宋" w:eastAsia="仿宋"/>
          <w:b w:val="0"/>
          <w:i w:val="0"/>
          <w:sz w:val="32"/>
        </w:rPr>
        <w:t>2．实操训练设计：商业LLM实操环节的具体任务和评估标准</w:t>
      </w:r>
    </w:p>
    <w:p>
      <w:pPr>
        <w:spacing w:lineRule="exact" w:line="560" w:before="0" w:after="0"/>
        <w:ind w:firstLine="640"/>
        <w:jc w:val="both"/>
      </w:pPr>
      <w:r>
        <w:rPr>
          <w:rFonts w:ascii="仿宋" w:hAnsi="仿宋" w:eastAsia="仿宋"/>
          <w:b w:val="0"/>
          <w:i w:val="0"/>
          <w:sz w:val="32"/>
        </w:rPr>
        <w:t>3．AI概念清单："key concepts"涵盖的具体概念名称和定义</w:t>
      </w:r>
    </w:p>
    <w:p>
      <w:pPr>
        <w:spacing w:lineRule="exact" w:line="560" w:before="0" w:after="0"/>
        <w:ind w:firstLine="640"/>
        <w:jc w:val="both"/>
      </w:pPr>
      <w:r>
        <w:rPr>
          <w:rFonts w:ascii="仿宋" w:hAnsi="仿宋" w:eastAsia="仿宋"/>
          <w:b w:val="0"/>
          <w:i w:val="0"/>
          <w:sz w:val="32"/>
        </w:rPr>
        <w:t>4．决策支持用例详单：课程中展示的具体用例名称和场景描述</w:t>
      </w:r>
    </w:p>
    <w:p>
      <w:pPr>
        <w:spacing w:lineRule="exact" w:line="560" w:before="0" w:after="0"/>
        <w:ind w:firstLine="640"/>
        <w:jc w:val="both"/>
      </w:pPr>
      <w:r>
        <w:rPr>
          <w:rFonts w:ascii="仿宋" w:hAnsi="仿宋" w:eastAsia="仿宋"/>
          <w:b w:val="0"/>
          <w:i w:val="0"/>
          <w:sz w:val="32"/>
        </w:rPr>
        <w:t>5．中/高级课程框架：课程设计方向、面向对象、与基础课程的衔接逻辑</w:t>
      </w:r>
    </w:p>
    <w:p>
      <w:pPr>
        <w:spacing w:lineRule="exact" w:line="560" w:before="0" w:after="0"/>
        <w:ind w:firstLine="640"/>
        <w:jc w:val="both"/>
      </w:pPr>
      <w:r>
        <w:rPr>
          <w:rFonts w:ascii="仿宋" w:hAnsi="仿宋" w:eastAsia="仿宋"/>
          <w:b w:val="0"/>
          <w:i w:val="0"/>
          <w:sz w:val="32"/>
        </w:rPr>
        <w:t>6．课程效果评估机制：是否有课后测验、通过标准、评估指标</w:t>
      </w:r>
    </w:p>
    <w:p>
      <w:pPr>
        <w:spacing w:lineRule="exact" w:line="560" w:before="0" w:after="0"/>
        <w:ind w:firstLine="640"/>
        <w:jc w:val="both"/>
      </w:pPr>
      <w:r>
        <w:rPr>
          <w:rFonts w:ascii="仿宋" w:hAnsi="仿宋" w:eastAsia="仿宋"/>
          <w:b w:val="0"/>
          <w:i w:val="0"/>
          <w:sz w:val="32"/>
        </w:rPr>
        <w:t>7．MCELE系统内部材料：课程登录后的完整学习界面和资源</w:t>
      </w:r>
    </w:p>
    <w:p/>
    <w:p/>
    <w:p>
      <w:pPr>
        <w:spacing w:lineRule="exact" w:line="560" w:before="0" w:after="0"/>
        <w:jc w:val="right"/>
      </w:pPr>
      <w:r>
        <w:rPr>
          <w:rFonts w:ascii="仿宋" w:hAnsi="仿宋" w:eastAsia="仿宋"/>
          <w:b w:val="0"/>
          <w:i/>
          <w:sz w:val="28"/>
        </w:rPr>
        <w:t>瞰宇 | 穿越数字国界，瞭望全球局势 · 解构认知域，守护认知安全</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