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560" w:lineRule="exact"/>
        <w:jc w:val="center"/>
      </w:pPr>
      <w:r>
        <w:rPr>
          <w:rFonts w:ascii="华文中宋" w:hAnsi="华文中宋" w:eastAsia="华文中宋"/>
          <w:b/>
          <w:sz w:val="44"/>
        </w:rPr>
        <w:t>美国AFRL"信息掌控认知战"项目</w:t>
      </w:r>
    </w:p>
    <w:p>
      <w:pPr>
        <w:spacing w:before="240" w:after="120" w:line="560" w:lineRule="exact"/>
        <w:ind w:firstLine="363"/>
      </w:pPr>
      <w:r>
        <w:rPr>
          <w:rFonts w:ascii="黑体" w:hAnsi="黑体" w:eastAsia="黑体"/>
          <w:b/>
          <w:sz w:val="32"/>
        </w:rPr>
        <w:t>一、项目整体介绍</w:t>
      </w:r>
    </w:p>
    <w:p>
      <w:pPr>
        <w:spacing w:before="120" w:after="60" w:line="560" w:lineRule="exact"/>
        <w:ind w:firstLine="363"/>
      </w:pPr>
      <w:r>
        <w:rPr>
          <w:rFonts w:ascii="楷体" w:hAnsi="楷体" w:eastAsia="楷体"/>
          <w:b/>
          <w:sz w:val="32"/>
        </w:rPr>
        <w:t>（一）项目立项背景与依据</w:t>
      </w:r>
    </w:p>
    <w:p>
      <w:pPr>
        <w:spacing w:before="0" w:after="0" w:line="560" w:lineRule="exact"/>
        <w:ind w:firstLine="363"/>
      </w:pPr>
      <w:r>
        <w:rPr>
          <w:rFonts w:ascii="仿宋" w:hAnsi="仿宋" w:eastAsia="仿宋"/>
          <w:b w:val="0"/>
          <w:sz w:val="32"/>
        </w:rPr>
        <w:t>"信息掌控认知战"（Information Mastery in Cognitive Warfare）项目是美国空军研究实验室（AFRL）发布的首个直接以"认知战"（Cognitive Warfare）命名的联邦采办项目。该项目的出现标志着美军已从理论层面对认知战的探讨进入实质性研发投资阶段，具有里程碑意义。</w:t>
      </w:r>
    </w:p>
    <w:p>
      <w:pPr>
        <w:spacing w:before="0" w:after="0" w:line="560" w:lineRule="exact"/>
        <w:ind w:firstLine="363"/>
      </w:pPr>
      <w:r>
        <w:rPr>
          <w:rFonts w:ascii="仿宋" w:hAnsi="仿宋" w:eastAsia="仿宋"/>
          <w:b w:val="0"/>
          <w:sz w:val="32"/>
        </w:rPr>
        <w:t>项目隶属于AFRL的CHEERS（Continuing Human Enabling, Enhancing, Restoring and Sustaining，持续人类赋能、增强、恢复与维持）框架。CHEERS是AFRL在人力效能领域的持续研发计划，涵盖认知增强、人机协同、神经科学等多个方向。</w:t>
      </w:r>
    </w:p>
    <w:p>
      <w:pPr>
        <w:spacing w:before="120" w:after="60" w:line="560" w:lineRule="exact"/>
        <w:ind w:firstLine="363"/>
      </w:pPr>
      <w:r>
        <w:rPr>
          <w:rFonts w:ascii="楷体" w:hAnsi="楷体" w:eastAsia="楷体"/>
          <w:b/>
          <w:sz w:val="32"/>
        </w:rPr>
        <w:t>（二）项目核心定位与研究目标</w:t>
      </w:r>
    </w:p>
    <w:p>
      <w:pPr>
        <w:spacing w:before="0" w:after="0" w:line="560" w:lineRule="exact"/>
        <w:ind w:firstLine="363"/>
      </w:pPr>
      <w:r>
        <w:rPr>
          <w:rFonts w:ascii="仿宋" w:hAnsi="仿宋" w:eastAsia="仿宋"/>
          <w:b w:val="0"/>
          <w:sz w:val="32"/>
        </w:rPr>
        <w:t>项目名称"Information Mastery in Cognitive Warfare"直接表明其目标：在认知战领域实现信息掌控（Information Mastery）。招标编号FA238425SB007，项目全称为"CHEERS Call 2, Two-Step BAA"。</w:t>
      </w:r>
    </w:p>
    <w:p>
      <w:pPr>
        <w:spacing w:before="120" w:after="60" w:line="560" w:lineRule="exact"/>
        <w:ind w:firstLine="363"/>
      </w:pPr>
      <w:r>
        <w:rPr>
          <w:rFonts w:ascii="楷体" w:hAnsi="楷体" w:eastAsia="楷体"/>
          <w:b/>
          <w:sz w:val="32"/>
        </w:rPr>
        <w:t>（三）项目实施主体与协作部门</w:t>
      </w:r>
    </w:p>
    <w:p>
      <w:pPr>
        <w:spacing w:before="0" w:after="0" w:line="560" w:lineRule="exact"/>
        <w:ind w:firstLine="363"/>
      </w:pPr>
      <w:r>
        <w:rPr>
          <w:rFonts w:ascii="仿宋" w:hAnsi="仿宋" w:eastAsia="仿宋"/>
          <w:b w:val="0"/>
          <w:sz w:val="32"/>
        </w:rPr>
        <w:t>项目由美国空军研究实验室（AFRL）主管。招标联系人为Michelle Goss（电话937-713-9830）。</w:t>
      </w:r>
    </w:p>
    <w:p>
      <w:pPr>
        <w:spacing w:before="120" w:after="60" w:line="560" w:lineRule="exact"/>
        <w:ind w:firstLine="363"/>
      </w:pPr>
      <w:r>
        <w:rPr>
          <w:rFonts w:ascii="楷体" w:hAnsi="楷体" w:eastAsia="楷体"/>
          <w:b/>
          <w:sz w:val="32"/>
        </w:rPr>
        <w:t>（四）项目实施周期与阶段规划</w:t>
      </w:r>
    </w:p>
    <w:p>
      <w:pPr>
        <w:spacing w:before="0" w:after="0" w:line="560" w:lineRule="exact"/>
        <w:ind w:firstLine="363"/>
      </w:pPr>
      <w:r>
        <w:rPr>
          <w:rFonts w:ascii="仿宋" w:hAnsi="仿宋" w:eastAsia="仿宋"/>
          <w:b w:val="0"/>
          <w:sz w:val="32"/>
        </w:rPr>
        <w:t>招标发布日期：2025年8月7日。申请截止日期：2025年9月6日。归档日期：2025年10月6日。项目处于招标阶段。</w:t>
      </w:r>
    </w:p>
    <w:p>
      <w:pPr>
        <w:spacing w:before="240" w:after="120" w:line="560" w:lineRule="exact"/>
        <w:ind w:firstLine="363"/>
      </w:pPr>
      <w:r>
        <w:rPr>
          <w:rFonts w:ascii="黑体" w:hAnsi="黑体" w:eastAsia="黑体"/>
          <w:b/>
          <w:sz w:val="32"/>
        </w:rPr>
        <w:t>二、项目核心参数与试验范围</w:t>
      </w:r>
    </w:p>
    <w:p>
      <w:pPr>
        <w:spacing w:before="120" w:after="60" w:line="560" w:lineRule="exact"/>
        <w:ind w:firstLine="363"/>
      </w:pPr>
      <w:r>
        <w:rPr>
          <w:rFonts w:ascii="楷体" w:hAnsi="楷体" w:eastAsia="楷体"/>
          <w:b/>
          <w:sz w:val="32"/>
        </w:rPr>
        <w:t>（一）试验对象与核心研究内容</w:t>
      </w:r>
    </w:p>
    <w:p>
      <w:pPr>
        <w:spacing w:before="0" w:after="0" w:line="560" w:lineRule="exact"/>
        <w:ind w:firstLine="363"/>
      </w:pPr>
      <w:r>
        <w:rPr>
          <w:rFonts w:ascii="仿宋" w:hAnsi="仿宋" w:eastAsia="仿宋"/>
          <w:b w:val="0"/>
          <w:sz w:val="32"/>
        </w:rPr>
        <w:t>项目归属CHEERS（Continuing Human Enabling, Enhancing, Restoring and Sustaining）框架。CHEERS框架涵盖人力效能的持续赋能、增强、恢复与维持，包括认知增强、人机协同、神经科学等方向。</w:t>
      </w:r>
    </w:p>
    <w:p>
      <w:pPr>
        <w:spacing w:before="120" w:after="60" w:line="560" w:lineRule="exact"/>
        <w:ind w:firstLine="363"/>
      </w:pPr>
      <w:r>
        <w:rPr>
          <w:rFonts w:ascii="楷体" w:hAnsi="楷体" w:eastAsia="楷体"/>
          <w:b/>
          <w:sz w:val="32"/>
        </w:rPr>
        <w:t>（二）项目资金规模</w:t>
      </w:r>
    </w:p>
    <w:p>
      <w:pPr>
        <w:spacing w:before="0" w:after="0" w:line="560" w:lineRule="exact"/>
        <w:ind w:firstLine="363"/>
      </w:pPr>
      <w:r>
        <w:rPr>
          <w:rFonts w:ascii="仿宋" w:hAnsi="仿宋" w:eastAsia="仿宋"/>
          <w:b w:val="0"/>
          <w:sz w:val="32"/>
        </w:rPr>
        <w:t>项目总资金：24,120,000美元（约2412万美元）。资助类型：合作协议（Cooperative Agreement）。无需费用分摊或匹配。CFDA编号：12.800。申请资格：不受限制，开放给所有类型实体。</w:t>
      </w:r>
    </w:p>
    <w:p>
      <w:pPr>
        <w:spacing w:before="120" w:after="60" w:line="560" w:lineRule="exact"/>
        <w:ind w:firstLine="363"/>
      </w:pPr>
      <w:r>
        <w:rPr>
          <w:rFonts w:ascii="楷体" w:hAnsi="楷体" w:eastAsia="楷体"/>
          <w:b/>
          <w:sz w:val="32"/>
        </w:rPr>
        <w:t>（四）项目重难点与攻关方向</w:t>
      </w:r>
    </w:p>
    <w:p>
      <w:pPr>
        <w:spacing w:before="0" w:after="0" w:line="560" w:lineRule="exact"/>
        <w:ind w:firstLine="363"/>
      </w:pPr>
      <w:r>
        <w:rPr>
          <w:rFonts w:ascii="仿宋" w:hAnsi="仿宋" w:eastAsia="仿宋"/>
          <w:b w:val="0"/>
          <w:sz w:val="32"/>
        </w:rPr>
        <w:t>1. 认知战的"信息掌控"概念仍处于概念定义阶段，具体技术路径待招标结果确定。2. 项目隶属CHEERS框架，涉及人力效能的跨学科整合。3. 认知战研究的伦理和法律边界需谨慎处理。</w:t>
      </w:r>
    </w:p>
    <w:p>
      <w:pPr>
        <w:spacing w:before="240" w:after="120" w:line="560" w:lineRule="exact"/>
        <w:ind w:firstLine="363"/>
      </w:pPr>
      <w:r>
        <w:rPr>
          <w:rFonts w:ascii="黑体" w:hAnsi="黑体" w:eastAsia="黑体"/>
          <w:b/>
          <w:sz w:val="32"/>
        </w:rPr>
        <w:t>八、项目成果与后续应用发展</w:t>
      </w:r>
    </w:p>
    <w:p>
      <w:pPr>
        <w:spacing w:before="120" w:after="60" w:line="560" w:lineRule="exact"/>
        <w:ind w:firstLine="363"/>
      </w:pPr>
      <w:r>
        <w:rPr>
          <w:rFonts w:ascii="楷体" w:hAnsi="楷体" w:eastAsia="楷体"/>
          <w:b/>
          <w:sz w:val="32"/>
        </w:rPr>
        <w:t>（四）领域推广价值与发展趋势</w:t>
      </w:r>
    </w:p>
    <w:p>
      <w:pPr>
        <w:spacing w:before="0" w:after="0" w:line="560" w:lineRule="exact"/>
        <w:ind w:firstLine="363"/>
      </w:pPr>
      <w:r>
        <w:rPr>
          <w:rFonts w:ascii="仿宋" w:hAnsi="仿宋" w:eastAsia="仿宋"/>
          <w:b w:val="0"/>
          <w:sz w:val="32"/>
        </w:rPr>
        <w:t>以下为基于项目公开信息的合理推演：AFRL"信息掌控认知战"项目是美军首个以"认知战"命名的联邦采办项目，其里程碑意义在于：1）从理论探讨转向实质性研发投资；2）"信息掌控"概念可能涵盖认知域中的信息感知、理解、决策和行动优势；3）CHEERS框架的定位表明项目将聚焦于人（作战人员）在认知战中的赋能和增强，而非纯技术系统开发；4）2412万美元的投入规模显示AFRL对认知战领域的重视程度。</w:t>
      </w:r>
    </w:p>
    <w:p>
      <w:pPr>
        <w:spacing w:before="240" w:after="120" w:line="560" w:lineRule="exact"/>
        <w:ind w:firstLine="363"/>
      </w:pPr>
      <w:r>
        <w:rPr>
          <w:rFonts w:ascii="黑体" w:hAnsi="黑体" w:eastAsia="黑体"/>
          <w:b/>
          <w:sz w:val="32"/>
        </w:rPr>
        <w:t>参考文献</w:t>
      </w:r>
    </w:p>
    <w:p>
      <w:pPr>
        <w:spacing w:before="0" w:after="0" w:line="560" w:lineRule="exact"/>
        <w:ind w:firstLine="363"/>
      </w:pPr>
      <w:r>
        <w:rPr>
          <w:rFonts w:ascii="仿宋" w:hAnsi="仿宋" w:eastAsia="仿宋"/>
          <w:b w:val="0"/>
          <w:sz w:val="28"/>
        </w:rPr>
        <w:t>① FederalGrants.com, "Information Mastery in Cognitive Warfare," https://www.federalgrants.com/Information-Mastery-in-Cognitive-Warfare-104668.html</w:t>
      </w:r>
    </w:p>
    <w:p>
      <w:pPr>
        <w:spacing w:before="0" w:after="0" w:line="560" w:lineRule="exact"/>
        <w:ind w:firstLine="363"/>
      </w:pPr>
      <w:r>
        <w:rPr>
          <w:rFonts w:ascii="仿宋" w:hAnsi="仿宋" w:eastAsia="仿宋"/>
          <w:b w:val="0"/>
          <w:sz w:val="28"/>
        </w:rPr>
        <w:t>② SAM.gov, Solicitation FA238425SB007, https://sam.gov/</w:t>
      </w:r>
    </w:p>
    <w:p>
      <w:pPr>
        <w:spacing w:before="0" w:after="0" w:line="560" w:lineRule="exact"/>
        <w:ind w:firstLine="363"/>
      </w:pPr>
      <w:r>
        <w:rPr>
          <w:rFonts w:ascii="仿宋" w:hAnsi="仿宋" w:eastAsia="仿宋"/>
          <w:b w:val="0"/>
          <w:sz w:val="28"/>
        </w:rPr>
        <w:t>③ GovTribe, "Information Mastery in Cognitive Warfare," https://govtribe.com/opportunity/federal-contract-opportunity/information-mastery-in-cognitive-warfare-fa238425sb007</w:t>
      </w:r>
    </w:p>
    <w:p>
      <w:pPr>
        <w:spacing w:before="0" w:after="0" w:line="560" w:lineRule="exact"/>
        <w:ind w:firstLine="363"/>
      </w:pPr>
      <w:r>
        <w:rPr>
          <w:rFonts w:ascii="仿宋" w:hAnsi="仿宋" w:eastAsia="仿宋"/>
          <w:b w:val="0"/>
          <w:sz w:val="28"/>
        </w:rPr>
        <w:t>④ HigherGov, "Information Mastery in Cognitive Warfare," https://www.highergov.com/contract-opportunity/information-mastery-in-cognitive-warfare-fa238425sb007-o-4d7c6/</w:t>
      </w:r>
    </w:p>
    <w:p>
      <w:pPr>
        <w:spacing w:before="0" w:after="0" w:line="560" w:lineRule="exact"/>
        <w:ind w:firstLine="363"/>
      </w:pPr>
      <w:r>
        <w:rPr>
          <w:rFonts w:ascii="仿宋" w:hAnsi="仿宋" w:eastAsia="仿宋"/>
          <w:b w:val="0"/>
          <w:sz w:val="28"/>
        </w:rPr>
        <w:t>⑤ AFRL, "CHEERS Program," https://www.afrl.af.mil/</w:t>
      </w:r>
    </w:p>
    <w:p>
      <w:pPr>
        <w:spacing w:before="0" w:after="0" w:line="560" w:lineRule="exact"/>
        <w:ind w:firstLine="363"/>
      </w:pPr>
      <w:r>
        <w:rPr>
          <w:rFonts w:ascii="仿宋" w:hAnsi="仿宋" w:eastAsia="仿宋"/>
          <w:b w:val="0"/>
          <w:sz w:val="28"/>
        </w:rPr>
        <w:t>⑥ AFRL, "Human Effectiveness Directorate," https://www.afrl.af.mil/About-Us/Branches/711th-Human-Performance-Wing</w:t>
      </w:r>
    </w:p>
    <w:p>
      <w:pPr>
        <w:spacing w:before="0" w:after="0" w:line="560" w:lineRule="exact"/>
        <w:ind w:firstLine="363"/>
      </w:pPr>
      <w:r>
        <w:rPr>
          <w:rFonts w:ascii="仿宋" w:hAnsi="仿宋" w:eastAsia="仿宋"/>
          <w:b w:val="0"/>
          <w:sz w:val="28"/>
        </w:rPr>
        <w:t>⑦ NATO STO, "Cognitive Warfare," 2021</w:t>
      </w:r>
    </w:p>
    <w:p>
      <w:pPr>
        <w:spacing w:before="0" w:after="0" w:line="560" w:lineRule="exact"/>
        <w:ind w:firstLine="363"/>
      </w:pPr>
      <w:r>
        <w:rPr>
          <w:rFonts w:ascii="仿宋" w:hAnsi="仿宋" w:eastAsia="仿宋"/>
          <w:b w:val="0"/>
          <w:sz w:val="28"/>
        </w:rPr>
        <w:t>⑧ RAND Corporation, "Cognitive Domain Operations," 2024</w:t>
      </w:r>
    </w:p>
    <w:p>
      <w:pPr>
        <w:spacing w:before="0" w:after="0" w:line="560" w:lineRule="exact"/>
        <w:ind w:firstLine="363"/>
      </w:pPr>
      <w:r>
        <w:rPr>
          <w:rFonts w:ascii="仿宋" w:hAnsi="仿宋" w:eastAsia="仿宋"/>
          <w:b w:val="0"/>
          <w:sz w:val="28"/>
        </w:rPr>
        <w:t>⑨ AFRL, "Fights On," Issue 69, Spring 2023, https://afresearchlab.com/wp-content/uploads/2023/08/Fights_On_Issue69_Spring.pdf</w:t>
      </w:r>
    </w:p>
    <w:p>
      <w:pPr>
        <w:spacing w:before="0" w:after="0" w:line="560" w:lineRule="exact"/>
        <w:ind w:firstLine="363"/>
      </w:pPr>
      <w:r>
        <w:rPr>
          <w:rFonts w:ascii="仿宋" w:hAnsi="仿宋" w:eastAsia="仿宋"/>
          <w:b w:val="0"/>
          <w:sz w:val="28"/>
        </w:rPr>
        <w:t>⑩ SweetSpotGov, Federal Contract D024521A-B851-5AD4-A6F3-7C288DA71E93</w:t>
      </w:r>
    </w:p>
    <w:p>
      <w:pPr>
        <w:spacing w:before="0" w:after="0" w:line="560" w:lineRule="exact"/>
        <w:ind w:firstLine="363"/>
      </w:pPr>
      <w:r>
        <w:rPr>
          <w:rFonts w:ascii="仿宋" w:hAnsi="仿宋" w:eastAsia="仿宋"/>
          <w:b w:val="0"/>
          <w:sz w:val="28"/>
        </w:rPr>
        <w:t>⑪ AtomGrants, "Information Mastery in Cognitive Warfare," https://atomgrants.com/grant/information-mastery-cognitive-warfare-air-force</w:t>
      </w:r>
    </w:p>
    <w:p>
      <w:pPr>
        <w:spacing w:before="0" w:after="0" w:line="560" w:lineRule="exact"/>
        <w:ind w:firstLine="363"/>
      </w:pPr>
      <w:r>
        <w:rPr>
          <w:rFonts w:ascii="仿宋" w:hAnsi="仿宋" w:eastAsia="仿宋"/>
          <w:b w:val="0"/>
          <w:sz w:val="28"/>
        </w:rPr>
        <w:t>⑫ StarBridge AI, RFP: Information Mastery in Cognitive Warfare, https://starbridge.ai/rfp/information-mastery-in-cognitive-warfare</w:t>
      </w:r>
    </w:p>
    <w:p>
      <w:pPr>
        <w:spacing w:before="0" w:after="0" w:line="560" w:lineRule="exact"/>
        <w:ind w:firstLine="363"/>
      </w:pPr>
      <w:r>
        <w:rPr>
          <w:rFonts w:ascii="仿宋" w:hAnsi="仿宋" w:eastAsia="仿宋"/>
          <w:b w:val="0"/>
          <w:sz w:val="28"/>
        </w:rPr>
        <w:t>⑬ 10 USC 4001, Federal Acquisition Regulation</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