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美国DARPA"SUBNETS"基于系统的神经技术新兴疗法临床可行性项目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由战争、创伤性损伤和其他经历引发的精神疾病仍然难以治疗。当前治疗方法——手术、药物和心理治疗——通常可以帮助缓解重度抑郁症和创伤后应激障碍等疾病的最严重影响，但它们不精确且并非普遍有效。</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SUBNETS（Systems-Based Neurotechnology for Emerging Therapies）项目旨在通过使用神经技术作为军事服役人员精神疾病有效、知情和精确治疗的基础来改善部队健康。DARPA寻求生成向其他方法无法治疗的精神疾病患者提供缓解所需的知识和技术。</w:t>
      </w:r>
    </w:p>
    <w:p>
      <w:pPr>
        <w:spacing w:before="0" w:after="0" w:line="560" w:lineRule="exact"/>
        <w:ind w:firstLine="363"/>
      </w:pPr>
      <w:r>
        <w:rPr>
          <w:rFonts w:ascii="仿宋" w:hAnsi="仿宋" w:eastAsia="仿宋"/>
          <w:b w:val="0"/>
          <w:sz w:val="32"/>
        </w:rPr>
        <w:t>SUBNETS愿景不同于当前治疗方法：它寻求创建一种植入式、闭环诊断和治疗系统，用于治疗甚至治愈精神疾病。该愿景基于对脑功能——以及精神疾病中的脑功能障碍——在分布式神经系统中展开（而非严格局限于大脑不同解剖区域）的理解。项目还旨在利用神经可塑性——大脑解剖和生理随时间改变以支持正常脑功能的特征。由于可塑性，研究者乐观地认为，使用SUBNETS开发的技术可以训练或治疗大脑在损伤或精神疾病发作后恢复正常功能。</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SUBNETS项目由DARPA生物技术办公室（BTO）负责管理。具体执行方根据公开信息暂未获取。</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项目通过测量涉及复杂系统化脑障碍（包括创伤后应激、重度抑郁症、边缘型人格障碍、广泛性焦虑障碍等）的通路，以及记录表征这些疾病神经回路活动的电生理和神经化学信号来推进研究。核心研究内容：1）植入式闭环诊断和治疗系统开发；2）分布式神经系统的功能障碍建模；3）神经可塑性在治疗中的应用。</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概念框架的合理推演：SUBNETS的植入式闭环神经调控技术对认知域作战中认知状态的实时监测和调控具有潜在应用价值。闭环系统原理可迁移至认知增强场景——实时监测作战人员认知状态并精准施加神经调控以维持或增强认知功能。</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"SUBNETS: Systems-Based Neurotechnology for Emerging Therapies," https://www.darpa.mil/research/programs/systems-based-neurotechnology-for-emerging-therapies</w:t>
      </w:r>
    </w:p>
    <w:p>
      <w:pPr>
        <w:spacing w:before="0" w:after="0" w:line="560" w:lineRule="exact"/>
        <w:ind w:firstLine="363"/>
      </w:pPr>
      <w:r>
        <w:rPr>
          <w:rFonts w:ascii="仿宋" w:hAnsi="仿宋" w:eastAsia="仿宋"/>
          <w:b w:val="0"/>
          <w:sz w:val="28"/>
        </w:rPr>
        <w:t>② DARPA, "N3: Next-Generation Nonsurgical Neurotechnology," https://www.darpa.mil/research/programs/next-generation-nonsurgical-neurotechnology</w:t>
      </w:r>
    </w:p>
    <w:p>
      <w:pPr>
        <w:spacing w:before="0" w:after="0" w:line="560" w:lineRule="exact"/>
        <w:ind w:firstLine="363"/>
      </w:pPr>
      <w:r>
        <w:rPr>
          <w:rFonts w:ascii="仿宋" w:hAnsi="仿宋" w:eastAsia="仿宋"/>
          <w:b w:val="0"/>
          <w:sz w:val="28"/>
        </w:rPr>
        <w:t>③ DARPA, "RAM: Restoring Active Memory," https://www.darpa.mil/research/programs/restoring-active-memory</w:t>
      </w:r>
    </w:p>
    <w:p>
      <w:pPr>
        <w:spacing w:before="0" w:after="0" w:line="560" w:lineRule="exact"/>
        <w:ind w:firstLine="363"/>
      </w:pPr>
      <w:r>
        <w:rPr>
          <w:rFonts w:ascii="仿宋" w:hAnsi="仿宋" w:eastAsia="仿宋"/>
          <w:b w:val="0"/>
          <w:sz w:val="28"/>
        </w:rPr>
        <w:t>④ DARPA, "TNT: Targeted Neuroplasticity Training," https://www.darpa.mil/research/programs/targeted-neuroplasticity-training</w:t>
      </w:r>
    </w:p>
    <w:p>
      <w:pPr>
        <w:spacing w:before="0" w:after="0" w:line="560" w:lineRule="exact"/>
        <w:ind w:firstLine="363"/>
      </w:pPr>
      <w:r>
        <w:rPr>
          <w:rFonts w:ascii="仿宋" w:hAnsi="仿宋" w:eastAsia="仿宋"/>
          <w:b w:val="0"/>
          <w:sz w:val="28"/>
        </w:rPr>
        <w:t>⑤ DARPA, "Biological Technologies Office," https://www.darpa.mil/office/biological-technologies</w:t>
      </w:r>
    </w:p>
    <w:p>
      <w:pPr>
        <w:spacing w:before="0" w:after="0" w:line="560" w:lineRule="exact"/>
        <w:ind w:firstLine="363"/>
      </w:pPr>
      <w:r>
        <w:rPr>
          <w:rFonts w:ascii="仿宋" w:hAnsi="仿宋" w:eastAsia="仿宋"/>
          <w:b w:val="0"/>
          <w:sz w:val="28"/>
        </w:rPr>
        <w:t>⑥ DARPA, "NESD," https://www.darpa.mil/research/programs/neural-engineering-system-design</w:t>
      </w:r>
    </w:p>
    <w:p>
      <w:pPr>
        <w:spacing w:before="0" w:after="0" w:line="560" w:lineRule="exact"/>
        <w:ind w:firstLine="363"/>
      </w:pPr>
      <w:r>
        <w:rPr>
          <w:rFonts w:ascii="仿宋" w:hAnsi="仿宋" w:eastAsia="仿宋"/>
          <w:b w:val="0"/>
          <w:sz w:val="28"/>
        </w:rPr>
        <w:t>⑦ DARPA, "HAPTIX," https://www.darpa.mil/research/programs/hand-proprioception-and-touch-interfaces</w:t>
      </w:r>
    </w:p>
    <w:p>
      <w:pPr>
        <w:spacing w:before="0" w:after="0" w:line="560" w:lineRule="exact"/>
        <w:ind w:firstLine="363"/>
      </w:pPr>
      <w:r>
        <w:rPr>
          <w:rFonts w:ascii="仿宋" w:hAnsi="仿宋" w:eastAsia="仿宋"/>
          <w:b w:val="0"/>
          <w:sz w:val="28"/>
        </w:rPr>
        <w:t>⑧ NATO STO, "Cognitive Warfare," 2021</w:t>
      </w:r>
    </w:p>
    <w:p>
      <w:pPr>
        <w:spacing w:before="0" w:after="0" w:line="560" w:lineRule="exact"/>
        <w:ind w:firstLine="363"/>
      </w:pPr>
      <w:r>
        <w:rPr>
          <w:rFonts w:ascii="仿宋" w:hAnsi="仿宋" w:eastAsia="仿宋"/>
          <w:b w:val="0"/>
          <w:sz w:val="28"/>
        </w:rPr>
        <w:t>⑨ Dougherty DD, et al. "Deep Brain Stimulation for Treatment-Resistant Depression," Biol Psychiatry, 2015</w:t>
      </w:r>
    </w:p>
    <w:p>
      <w:pPr>
        <w:spacing w:before="0" w:after="0" w:line="560" w:lineRule="exact"/>
        <w:ind w:firstLine="363"/>
      </w:pPr>
      <w:r>
        <w:rPr>
          <w:rFonts w:ascii="仿宋" w:hAnsi="仿宋" w:eastAsia="仿宋"/>
          <w:b w:val="0"/>
          <w:sz w:val="28"/>
        </w:rPr>
        <w:t>⑩ DARPA, "ElectRx," https://www.darpa.mil/research/programs/electrical-prescriptions</w:t>
      </w:r>
    </w:p>
    <w:p>
      <w:pPr>
        <w:spacing w:before="0" w:after="0" w:line="560" w:lineRule="exact"/>
        <w:ind w:firstLine="363"/>
      </w:pPr>
      <w:r>
        <w:rPr>
          <w:rFonts w:ascii="仿宋" w:hAnsi="仿宋" w:eastAsia="仿宋"/>
          <w:b w:val="0"/>
          <w:sz w:val="28"/>
        </w:rPr>
        <w:t>⑪ DARPA, "BTO Programs," https://www.darpa.mil/office/biological-technologies</w:t>
      </w:r>
    </w:p>
    <w:p>
      <w:pPr>
        <w:spacing w:before="0" w:after="0" w:line="560" w:lineRule="exact"/>
        <w:ind w:firstLine="363"/>
      </w:pPr>
      <w:r>
        <w:rPr>
          <w:rFonts w:ascii="仿宋" w:hAnsi="仿宋" w:eastAsia="仿宋"/>
          <w:b w:val="0"/>
          <w:sz w:val="28"/>
        </w:rPr>
        <w:t>⑫ DARPA SUBNETS Proposers Day Announcement</w:t>
      </w:r>
    </w:p>
    <w:p>
      <w:pPr>
        <w:spacing w:before="0" w:after="0" w:line="560" w:lineRule="exact"/>
        <w:ind w:firstLine="363"/>
      </w:pPr>
      <w:r>
        <w:rPr>
          <w:rFonts w:ascii="仿宋" w:hAnsi="仿宋" w:eastAsia="仿宋"/>
          <w:b w:val="0"/>
          <w:sz w:val="28"/>
        </w:rPr>
        <w:t>⑬ DARPA, "BRAIN Initiative," https://www.darpa.mil/</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