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before="0" w:after="0"/>
        <w:jc w:val="center"/>
      </w:pPr>
      <w:r>
        <w:rPr>
          <w:rFonts w:ascii="华文中宋" w:hAnsi="华文中宋" w:eastAsia="华文中宋"/>
          <w:b/>
          <w:sz w:val="44"/>
        </w:rPr>
        <w:t>HIATUS项目</w:t>
      </w:r>
    </w:p>
    <w:p>
      <w:pPr>
        <w:spacing w:line="560" w:lineRule="exact" w:before="0" w:after="0"/>
        <w:jc w:val="left"/>
      </w:pPr>
      <w:r>
        <w:rPr>
          <w:rFonts w:ascii="黑体" w:hAnsi="黑体" w:eastAsia="黑体"/>
          <w:b/>
          <w:sz w:val="32"/>
        </w:rPr>
        <w:t>一、项目概述</w:t>
      </w:r>
    </w:p>
    <w:p>
      <w:pPr>
        <w:spacing w:line="560" w:lineRule="exact" w:before="0" w:after="0"/>
        <w:ind w:firstLine="640"/>
        <w:jc w:val="both"/>
      </w:pPr>
      <w:r>
        <w:rPr>
          <w:rFonts w:ascii="仿宋" w:hAnsi="仿宋" w:eastAsia="仿宋"/>
          <w:b w:val="0"/>
          <w:sz w:val="32"/>
        </w:rPr>
        <w:t>HIATUS（Human Interpretable Attribution of Text using Underlying Structure，基于底层结构的人类可解释文本归属）是美国情报高级研究计划局（IARPA）的研究项目，旨在开发新型人类可用的系统，用于归属作者身份和保护作者隐私。作者归属能力可满足情报界（IC）多方面需求，包括打击复杂的在线恶意信息运动和识别反情报风险；作者隐私能力则保护那些一旦被归属可能面临危险的作者。</w:t>
      </w:r>
    </w:p>
    <w:p>
      <w:pPr>
        <w:spacing w:line="560" w:lineRule="exact" w:before="0" w:after="0"/>
        <w:jc w:val="left"/>
      </w:pPr>
      <w:r>
        <w:rPr>
          <w:rFonts w:ascii="黑体" w:hAnsi="黑体" w:eastAsia="黑体"/>
          <w:b/>
          <w:sz w:val="32"/>
        </w:rPr>
        <w:t>二、项目背景</w:t>
      </w:r>
    </w:p>
    <w:p>
      <w:pPr>
        <w:spacing w:line="560" w:lineRule="exact" w:before="0" w:after="0"/>
        <w:ind w:firstLine="640"/>
        <w:jc w:val="both"/>
      </w:pPr>
      <w:r>
        <w:rPr>
          <w:rFonts w:ascii="仿宋" w:hAnsi="仿宋" w:eastAsia="仿宋"/>
          <w:b w:val="0"/>
          <w:sz w:val="32"/>
        </w:rPr>
        <w:t>人类和机器每天产生海量文本内容，文本中蕴含的语言特征可揭示作者身份。为支持和保护情报界使命，HIATUS项目的目标是开发多语言工具来归属作者身份和保护作者隐私。这些工具必须实现新型可解释人工智能技术，向人类用户提供可信且可验证的结果，无论作者背景或文档体裁、主题和长度如何。</w:t>
      </w:r>
    </w:p>
    <w:p>
      <w:pPr>
        <w:spacing w:line="560" w:lineRule="exact" w:before="0" w:after="0"/>
        <w:jc w:val="left"/>
      </w:pPr>
      <w:r>
        <w:rPr>
          <w:rFonts w:ascii="黑体" w:hAnsi="黑体" w:eastAsia="黑体"/>
          <w:b/>
          <w:sz w:val="32"/>
        </w:rPr>
        <w:t>三、技术架构</w:t>
      </w:r>
    </w:p>
    <w:p>
      <w:pPr>
        <w:spacing w:line="560" w:lineRule="exact" w:before="0" w:after="0"/>
        <w:jc w:val="left"/>
      </w:pPr>
      <w:r>
        <w:rPr>
          <w:rFonts w:ascii="楷体" w:hAnsi="楷体" w:eastAsia="楷体"/>
          <w:b/>
          <w:sz w:val="32"/>
        </w:rPr>
        <w:t>（一）归属与隐私的统一框架</w:t>
      </w:r>
    </w:p>
    <w:p>
      <w:pPr>
        <w:spacing w:line="560" w:lineRule="exact" w:before="0" w:after="0"/>
        <w:ind w:firstLine="640"/>
        <w:jc w:val="both"/>
      </w:pPr>
      <w:r>
        <w:rPr>
          <w:rFonts w:ascii="仿宋" w:hAnsi="仿宋" w:eastAsia="仿宋"/>
          <w:b w:val="0"/>
          <w:sz w:val="32"/>
        </w:rPr>
        <w:t>HIATUS项目将作者归属和隐私视为同一底层挑战的不同方面：理解作者层面的语言变异，通过阐明个体作者跨越不同文本类型的稳定标识符。项目将执行方的作者归属和隐私系统相互竞争，执行方团队竞相生成个体作者独特语言指纹之间更高保真度的表征。</w:t>
      </w:r>
    </w:p>
    <w:p>
      <w:pPr>
        <w:spacing w:line="560" w:lineRule="exact" w:before="0" w:after="0"/>
        <w:jc w:val="left"/>
      </w:pPr>
      <w:r>
        <w:rPr>
          <w:rFonts w:ascii="楷体" w:hAnsi="楷体" w:eastAsia="楷体"/>
          <w:b/>
          <w:sz w:val="32"/>
        </w:rPr>
        <w:t>（二）评测方法</w:t>
      </w:r>
    </w:p>
    <w:p>
      <w:pPr>
        <w:spacing w:line="560" w:lineRule="exact" w:before="0" w:after="0"/>
        <w:ind w:firstLine="640"/>
        <w:jc w:val="both"/>
      </w:pPr>
      <w:r>
        <w:rPr>
          <w:rFonts w:ascii="仿宋" w:hAnsi="仿宋" w:eastAsia="仿宋"/>
          <w:b w:val="0"/>
          <w:sz w:val="32"/>
        </w:rPr>
        <w:t>执行方系统提交至HIATUS测试与评估（T&amp;E）团队，在隔离数据集上进行盲评，该数据集包含代表多样文本和作者特征的多语言文档。归属系统评估在大集合中匹配同一作者作品的能力，隐私系统评估挫败归属系统的能力。系统可解释性将使用执行方、T&amp;E团队和政府合作伙伴在项目初期共同开发的协议进行评估。</w:t>
      </w:r>
    </w:p>
    <w:p>
      <w:pPr>
        <w:spacing w:line="560" w:lineRule="exact" w:before="0" w:after="0"/>
        <w:jc w:val="left"/>
      </w:pPr>
      <w:r>
        <w:rPr>
          <w:rFonts w:ascii="黑体" w:hAnsi="黑体" w:eastAsia="黑体"/>
          <w:b/>
          <w:sz w:val="32"/>
        </w:rPr>
        <w:t>四、项目进度</w:t>
      </w:r>
    </w:p>
    <w:p>
      <w:pPr>
        <w:spacing w:line="560" w:lineRule="exact" w:before="0" w:after="0"/>
        <w:ind w:firstLine="640"/>
        <w:jc w:val="both"/>
      </w:pPr>
      <w:r>
        <w:rPr>
          <w:rFonts w:ascii="仿宋" w:hAnsi="仿宋" w:eastAsia="仿宋"/>
          <w:b w:val="0"/>
          <w:sz w:val="32"/>
        </w:rPr>
        <w:t>HIATUS项目于2022年末启动，持续45个月。项目包含三个阶段：首个阶段21个月，随后两个阶段各12个月。征集公告（BAA IARPA-BAA-22-01）已关闭。提案人日于2022年1月19日举行，BAA发布日期为2022年2月25日，提案截止日期为2022年4月18日。</w:t>
      </w:r>
    </w:p>
    <w:p>
      <w:pPr>
        <w:spacing w:line="560" w:lineRule="exact" w:before="0" w:after="0"/>
        <w:jc w:val="left"/>
      </w:pPr>
      <w:r>
        <w:rPr>
          <w:rFonts w:ascii="黑体" w:hAnsi="黑体" w:eastAsia="黑体"/>
          <w:b/>
          <w:sz w:val="32"/>
        </w:rPr>
        <w:t>五、关键参与方</w:t>
      </w:r>
    </w:p>
    <w:p>
      <w:pPr>
        <w:spacing w:line="560" w:lineRule="exact" w:before="0" w:after="0"/>
        <w:jc w:val="left"/>
      </w:pPr>
      <w:r>
        <w:rPr>
          <w:rFonts w:ascii="楷体" w:hAnsi="楷体" w:eastAsia="楷体"/>
          <w:b/>
          <w:sz w:val="32"/>
        </w:rPr>
        <w:t>（一）项目经理</w:t>
      </w:r>
    </w:p>
    <w:p>
      <w:pPr>
        <w:spacing w:line="560" w:lineRule="exact" w:before="0" w:after="0"/>
        <w:ind w:firstLine="640"/>
        <w:jc w:val="both"/>
      </w:pPr>
      <w:r>
        <w:rPr>
          <w:rFonts w:ascii="仿宋" w:hAnsi="仿宋" w:eastAsia="仿宋"/>
          <w:b w:val="0"/>
          <w:sz w:val="32"/>
        </w:rPr>
        <w:t>Perry Sherouse博士，联系方式：perry.sherouse@iarpa.gov，电话301-243-2029。</w:t>
      </w:r>
    </w:p>
    <w:p>
      <w:pPr>
        <w:spacing w:line="560" w:lineRule="exact" w:before="0" w:after="0"/>
        <w:jc w:val="left"/>
      </w:pPr>
      <w:r>
        <w:rPr>
          <w:rFonts w:ascii="楷体" w:hAnsi="楷体" w:eastAsia="楷体"/>
          <w:b/>
          <w:sz w:val="32"/>
        </w:rPr>
        <w:t>（二）测试与评估合作伙伴</w:t>
      </w:r>
    </w:p>
    <w:p>
      <w:pPr>
        <w:spacing w:line="560" w:lineRule="exact" w:before="0" w:after="0"/>
        <w:ind w:firstLine="640"/>
        <w:jc w:val="both"/>
      </w:pPr>
      <w:r>
        <w:rPr>
          <w:rFonts w:ascii="仿宋" w:hAnsi="仿宋" w:eastAsia="仿宋"/>
          <w:b w:val="0"/>
          <w:sz w:val="32"/>
        </w:rPr>
        <w:t>劳伦斯利弗莫尔国家实验室（美国能源部）、太平洋西北国家实验室（美国能源部）、马里兰大学情报与安全应用研究实验室（ARLIS UMD）。</w:t>
      </w:r>
    </w:p>
    <w:p>
      <w:pPr>
        <w:spacing w:line="560" w:lineRule="exact" w:before="0" w:after="0"/>
        <w:jc w:val="left"/>
      </w:pPr>
      <w:r>
        <w:rPr>
          <w:rFonts w:ascii="楷体" w:hAnsi="楷体" w:eastAsia="楷体"/>
          <w:b/>
          <w:sz w:val="32"/>
        </w:rPr>
        <w:t>（三）主要执行方</w:t>
      </w:r>
    </w:p>
    <w:p>
      <w:pPr>
        <w:spacing w:line="560" w:lineRule="exact" w:before="0" w:after="0"/>
        <w:ind w:firstLine="640"/>
        <w:jc w:val="both"/>
      </w:pPr>
      <w:r>
        <w:rPr>
          <w:rFonts w:ascii="仿宋" w:hAnsi="仿宋" w:eastAsia="仿宋"/>
          <w:b w:val="0"/>
          <w:sz w:val="32"/>
        </w:rPr>
        <w:t>Raytheon BBN、南加州大学信息科学研究所。</w:t>
      </w:r>
    </w:p>
    <w:p>
      <w:pPr>
        <w:spacing w:line="560" w:lineRule="exact" w:before="0" w:after="0"/>
        <w:jc w:val="left"/>
      </w:pPr>
      <w:r>
        <w:rPr>
          <w:rFonts w:ascii="黑体" w:hAnsi="黑体" w:eastAsia="黑体"/>
          <w:b/>
          <w:sz w:val="32"/>
        </w:rPr>
        <w:t>六、数据资源</w:t>
      </w:r>
    </w:p>
    <w:p>
      <w:pPr>
        <w:spacing w:line="560" w:lineRule="exact" w:before="0" w:after="0"/>
        <w:ind w:firstLine="640"/>
        <w:jc w:val="both"/>
      </w:pPr>
      <w:r>
        <w:rPr>
          <w:rFonts w:ascii="仿宋" w:hAnsi="仿宋" w:eastAsia="仿宋"/>
          <w:b w:val="0"/>
          <w:sz w:val="32"/>
        </w:rPr>
        <w:t>HIATUS开发数据集可供研究使用，可通过联系ARLIS UMD（hiatus_data@umd.edu）获取，官方文档可在IARPA官网访问。</w:t>
      </w:r>
    </w:p>
    <w:p>
      <w:pPr>
        <w:spacing w:line="560" w:lineRule="exact" w:before="0" w:after="0"/>
        <w:jc w:val="left"/>
      </w:pPr>
      <w:r>
        <w:rPr>
          <w:rFonts w:ascii="黑体" w:hAnsi="黑体" w:eastAsia="黑体"/>
          <w:b/>
          <w:sz w:val="32"/>
        </w:rPr>
        <w:t>七、情报价值</w:t>
      </w:r>
    </w:p>
    <w:p>
      <w:pPr>
        <w:spacing w:line="560" w:lineRule="exact" w:before="0" w:after="0"/>
        <w:ind w:firstLine="640"/>
        <w:jc w:val="both"/>
      </w:pPr>
      <w:r>
        <w:rPr>
          <w:rFonts w:ascii="仿宋" w:hAnsi="仿宋" w:eastAsia="仿宋"/>
          <w:b w:val="0"/>
          <w:sz w:val="32"/>
        </w:rPr>
        <w:t>HIATUS项目的作者归属能力对于识别和追踪协调性虚假信息行动中的关键写手、识别外国情报机构代理人的文本产出具有直接情报价值。作者隐私能力则可用于保护情报人员和线人，防止其文本产出被敌方归属技术识别。该项目的多语言能力和可解释性要求，使其在认知战和信息作战领域具有广泛应用前景。</w:t>
      </w:r>
    </w:p>
    <w:p>
      <w:pPr>
        <w:spacing w:line="560" w:lineRule="exact" w:before="0" w:after="0"/>
        <w:jc w:val="left"/>
      </w:pPr>
      <w:r>
        <w:rPr>
          <w:rFonts w:ascii="黑体" w:hAnsi="黑体" w:eastAsia="黑体"/>
          <w:b/>
          <w:sz w:val="32"/>
        </w:rPr>
        <w:t>参考文献</w:t>
      </w:r>
    </w:p>
    <w:p>
      <w:pPr>
        <w:spacing w:line="560" w:lineRule="exact" w:before="0" w:after="0"/>
        <w:ind w:firstLine="560"/>
        <w:jc w:val="left"/>
      </w:pPr>
      <w:r>
        <w:rPr>
          <w:rFonts w:ascii="仿宋" w:hAnsi="仿宋" w:eastAsia="仿宋"/>
          <w:b w:val="0"/>
          <w:sz w:val="28"/>
        </w:rPr>
        <w:t>[1] IARPA, "HIATUS Program," https://www.iarpa.gov/research-programs/hiatus</w:t>
      </w:r>
    </w:p>
    <w:p>
      <w:pPr>
        <w:spacing w:line="560" w:lineRule="exact" w:before="0" w:after="0"/>
        <w:ind w:firstLine="560"/>
        <w:jc w:val="left"/>
      </w:pPr>
      <w:r>
        <w:rPr>
          <w:rFonts w:ascii="仿宋" w:hAnsi="仿宋" w:eastAsia="仿宋"/>
          <w:b w:val="0"/>
          <w:sz w:val="28"/>
        </w:rPr>
        <w:t>[2] IARPA BAA-22-01, Broad Agency Announcement for HIATUS.</w:t>
      </w:r>
    </w:p>
    <w:p>
      <w:pPr>
        <w:spacing w:line="560" w:lineRule="exact" w:before="0" w:after="0"/>
        <w:ind w:firstLine="560"/>
        <w:jc w:val="left"/>
      </w:pPr>
      <w:r>
        <w:rPr>
          <w:rFonts w:ascii="仿宋" w:hAnsi="仿宋" w:eastAsia="仿宋"/>
          <w:b w:val="0"/>
          <w:sz w:val="28"/>
        </w:rPr>
        <w:t>[3] USC Viterbi, "Uncovering Hidden Authors with AI," April 2024.</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