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华为专利授权费率公布与全球标准制定权博弈分析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2026年7月3日，华为从深圳通过Media OutReach正式公布其4G、5G和WiFi专利授权费率。这一公告标志着华为在知识产权领域采取了更加透明和积极的授权策略，将其庞大的专利组合转化为持续的收入来源。</w:t>
      </w:r>
    </w:p>
    <w:p>
      <w:pPr>
        <w:spacing w:line="560" w:lineRule="exact"/>
        <w:ind w:firstLine="640"/>
        <w:jc w:val="both"/>
      </w:pPr>
      <w:r>
        <w:rPr>
          <w:rFonts w:ascii="仿宋_GB2312" w:hAnsi="仿宋_GB2312" w:eastAsia="仿宋_GB2312"/>
          <w:b w:val="0"/>
          <w:sz w:val="32"/>
        </w:rPr>
        <w:t>华为是全球通信标准必要专利（SEP）的最大持有者之一。根据业界统计，华为在5G标准必要专利声明数量上位居全球前列，在4G LTE、WiFi 6等无线通信标准领域同样拥有大量核心专利。通过公布明确的授权费率，华为向全球市场传递了一个信号：中国科技企业正在从技术跟随者向标准制定者和规则塑造者转变。</w:t>
      </w:r>
    </w:p>
    <w:p>
      <w:pPr>
        <w:spacing w:line="560" w:lineRule="exact"/>
        <w:ind w:firstLine="640"/>
        <w:jc w:val="both"/>
      </w:pPr>
      <w:r>
        <w:rPr>
          <w:rFonts w:ascii="仿宋_GB2312" w:hAnsi="仿宋_GB2312" w:eastAsia="仿宋_GB2312"/>
          <w:b w:val="0"/>
          <w:sz w:val="32"/>
        </w:rPr>
        <w:t>深圳作为华为全球总部所在地，是中国通信技术创新的核心阵地。华为在此发布专利授权费率，不仅体现了深圳在全球通信产业中的战略地位，也彰显了中国企业在全球技术标准制定中的话语权诉求。</w:t>
      </w:r>
    </w:p>
    <w:p>
      <w:pPr>
        <w:spacing w:line="560" w:lineRule="exact"/>
        <w:ind w:firstLine="640"/>
        <w:jc w:val="both"/>
      </w:pPr>
      <w:r>
        <w:rPr>
          <w:rFonts w:ascii="仿宋_GB2312" w:hAnsi="仿宋_GB2312" w:eastAsia="仿宋_GB2312"/>
          <w:b w:val="0"/>
          <w:sz w:val="32"/>
        </w:rPr>
        <w:t>与此同时，中国半导体行业协会副会长魏少军领衔的AI芯片创业公司东方算芯也在近期走出隐身模式，展现出深圳在芯片设计领域的持续创新能力。这表明，在外部技术封锁压力下，深圳科技企业正在多个维度同步推进自主化战略。</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从全球专利格局来看，通信标准必要专利的授权费率一直是跨国科技企业博弈的焦点。高通、爱立信、诺基亚等传统通信巨头长期通过专利授权获取巨额收入。高通的专利授权业务曾一度贡献其总利润的半数以上。</w:t>
      </w:r>
    </w:p>
    <w:p>
      <w:pPr>
        <w:spacing w:line="560" w:lineRule="exact"/>
        <w:ind w:firstLine="640"/>
        <w:jc w:val="both"/>
      </w:pPr>
      <w:r>
        <w:rPr>
          <w:rFonts w:ascii="仿宋_GB2312" w:hAnsi="仿宋_GB2312" w:eastAsia="仿宋_GB2312"/>
          <w:b w:val="0"/>
          <w:sz w:val="32"/>
        </w:rPr>
        <w:t>华为公布专利授权费率，意味着其将更加系统地推进全球专利授权业务。在芯片供应受到限制的情况下，专利授权成为华为维持收入和影响力的重要途径。与芯片销售不同，专利授权不受实体清单限制，因为知识产权授权属于合法的商业行为，美国出口管制难以直接干预。</w:t>
      </w:r>
    </w:p>
    <w:p>
      <w:pPr>
        <w:spacing w:line="560" w:lineRule="exact"/>
        <w:ind w:firstLine="640"/>
        <w:jc w:val="both"/>
      </w:pPr>
      <w:r>
        <w:rPr>
          <w:rFonts w:ascii="仿宋_GB2312" w:hAnsi="仿宋_GB2312" w:eastAsia="仿宋_GB2312"/>
          <w:b w:val="0"/>
          <w:sz w:val="32"/>
        </w:rPr>
        <w:t>值得注意的是，美国自2019年起封锁极紫外光刻机（EUV）出口中国，试图从制造端遏制中国芯片产业。然而，华为在标准必要专利领域的优势地位表明，技术封锁并不能从根本上消除中国在通信技术领域的创新能力和影响力。</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一贯支持企业加强知识产权保护和运用。中国近年来持续完善知识产权法律体系，提高专利保护标准，鼓励中国企业积极参与国际标准制定。华为公布专利授权费率的行为符合中国推动创新驱动发展战略的方向。</w:t>
      </w:r>
    </w:p>
    <w:p>
      <w:pPr>
        <w:spacing w:line="560" w:lineRule="exact"/>
        <w:ind w:firstLine="640"/>
        <w:jc w:val="both"/>
      </w:pPr>
      <w:r>
        <w:rPr>
          <w:rFonts w:ascii="仿宋_GB2312" w:hAnsi="仿宋_GB2312" w:eastAsia="仿宋_GB2312"/>
          <w:b w:val="0"/>
          <w:sz w:val="32"/>
        </w:rPr>
        <w:t>美国方面对华为的专利授权策略保持警惕。美国政府将华为列为实体清单企业，限制其获取美国技术和产品。然而，美国企业如果使用华为的标准必要专利，仍需依法支付授权费。这种不对称局面引发了美国国内的争议，部分政客试图通过立法限制华为在美国的专利权行使，但这些尝试在法律层面面临重大障碍。</w:t>
      </w:r>
    </w:p>
    <w:p>
      <w:pPr>
        <w:spacing w:line="560" w:lineRule="exact"/>
        <w:ind w:firstLine="640"/>
        <w:jc w:val="both"/>
      </w:pPr>
      <w:r>
        <w:rPr>
          <w:rFonts w:ascii="仿宋_GB2312" w:hAnsi="仿宋_GB2312" w:eastAsia="仿宋_GB2312"/>
          <w:b w:val="0"/>
          <w:sz w:val="32"/>
        </w:rPr>
        <w:t>欧洲方面，欧盟在标准必要专利问题上采取了相对平衡的立场。欧盟委员会正在推进标准必要专利法规改革，旨在平衡专利权人和实施人的利益。华为作为全球主要SEP持有者之一，其授权费率政策对欧洲通信设备制造商具有直接影响。</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中国民众对华为公布专利授权费率普遍持支持和自豪态度。在社交媒体上，网民将此视为中国科技企业实力提升的象征，认为华为在遭受美国打压后仍能主动行使知识产权权利，体现了中国企业的韧性和创新能力。</w:t>
      </w:r>
    </w:p>
    <w:p>
      <w:pPr>
        <w:spacing w:line="560" w:lineRule="exact"/>
        <w:ind w:firstLine="640"/>
        <w:jc w:val="both"/>
      </w:pPr>
      <w:r>
        <w:rPr>
          <w:rFonts w:ascii="仿宋_GB2312" w:hAnsi="仿宋_GB2312" w:eastAsia="仿宋_GB2312"/>
          <w:b w:val="0"/>
          <w:sz w:val="32"/>
        </w:rPr>
        <w:t>科技行业从业者对此事件给予了更专业的解读。知识产权律师和专利代理人指出，华为的授权费率相对合理，体现了标准必要专利"公平、合理、非歧视"（FRAND）的许可原则。这种透明定价有助于减少专利纠纷，促进产业合作。</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欧洲通信企业对华为的专利授权费率公告高度关注。爱立信和诺基亚等欧洲通信设备制造商本身就是华为在标准必要专利领域的竞争对手和交叉授权伙伴。华为公布费率后，这些企业可能需要重新评估其专利授权策略。</w:t>
      </w:r>
    </w:p>
    <w:p>
      <w:pPr>
        <w:spacing w:line="560" w:lineRule="exact"/>
        <w:ind w:firstLine="640"/>
        <w:jc w:val="both"/>
      </w:pPr>
      <w:r>
        <w:rPr>
          <w:rFonts w:ascii="仿宋_GB2312" w:hAnsi="仿宋_GB2312" w:eastAsia="仿宋_GB2312"/>
          <w:b w:val="0"/>
          <w:sz w:val="32"/>
        </w:rPr>
        <w:t>发展中国家对华为的专利授权策略持积极态度。许多发展中国家正在推进5G网络建设，华为的透明定价有助于这些国家的通信运营商和设备制造商合理规划成本。相比之下，高通等西方企业的专利授权费率长期被认为过高，引发了多国反垄断调查。</w:t>
      </w:r>
    </w:p>
    <w:p>
      <w:pPr>
        <w:spacing w:line="560" w:lineRule="exact"/>
        <w:ind w:firstLine="640"/>
        <w:jc w:val="both"/>
      </w:pPr>
      <w:r>
        <w:rPr>
          <w:rFonts w:ascii="仿宋_GB2312" w:hAnsi="仿宋_GB2312" w:eastAsia="仿宋_GB2312"/>
          <w:b w:val="0"/>
          <w:sz w:val="32"/>
        </w:rPr>
        <w:t>日本和韩国的电子企业也是华为专利的潜在被许可方。三星电子等韩国企业与华为已有多年的专利交叉授权合作。日本企业如索尼、夏普等在消费电子领域同样需要使用华为的通信标准专利。</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从国际标准制定格局看，华为公布专利授权费率是中国从"规则接受者"向"规则制定者"转变的标志性事件。长期以来，全球技术标准主要由西方企业主导，中国企业往往只能接受他人制定的标准和费率。华为在5G、WiFi等领域的专利优势，使中国首次在关键通信标准领域拥有了与西方企业对等的话语权。</w:t>
      </w:r>
    </w:p>
    <w:p>
      <w:pPr>
        <w:spacing w:line="560" w:lineRule="exact"/>
        <w:ind w:firstLine="640"/>
        <w:jc w:val="both"/>
      </w:pPr>
      <w:r>
        <w:rPr>
          <w:rFonts w:ascii="仿宋_GB2312" w:hAnsi="仿宋_GB2312" w:eastAsia="仿宋_GB2312"/>
          <w:b w:val="0"/>
          <w:sz w:val="32"/>
        </w:rPr>
        <w:t>国际知识产权组织（WIPO）近年来的数据显示，中国已成为全球最大的专利申请国，华为连续多年位居PCT国际专利申请量榜首。这一趋势表明，中国正在从知识产权大国向知识产权强国迈进。</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媒体叙事框架</w:t>
      </w:r>
    </w:p>
    <w:p>
      <w:pPr>
        <w:spacing w:line="560" w:lineRule="exact"/>
        <w:ind w:firstLine="640"/>
        <w:jc w:val="both"/>
      </w:pPr>
      <w:r>
        <w:rPr>
          <w:rFonts w:ascii="仿宋_GB2312" w:hAnsi="仿宋_GB2312" w:eastAsia="仿宋_GB2312"/>
          <w:b w:val="0"/>
          <w:sz w:val="32"/>
        </w:rPr>
        <w:t>西方媒体对华为公布专利授权费率的报道主要采用"专利武器化"的叙事框架。部分美国媒体将华为的专利授权行为描述为在芯片业务受挫后的"反击策略"，暗示华为利用专利作为对抗美国制裁的工具。这种叙事框架将正常的知识产权行使行为政治化，赋予了防御性的色彩。</w:t>
      </w:r>
    </w:p>
    <w:p>
      <w:pPr>
        <w:spacing w:line="560" w:lineRule="exact"/>
        <w:ind w:firstLine="640"/>
        <w:jc w:val="both"/>
      </w:pPr>
      <w:r>
        <w:rPr>
          <w:rFonts w:ascii="仿宋_GB2312" w:hAnsi="仿宋_GB2312" w:eastAsia="仿宋_GB2312"/>
          <w:b w:val="0"/>
          <w:sz w:val="32"/>
        </w:rPr>
        <w:t>另一种常见的叙事框架是"专利威胁论"，强调华为的专利授权可能对西方企业构成威胁，试图将华为的正当知识产权行为塑造为不公平竞争。部分美国智库建议政府通过立法限制华为在美国法院行使专利权的能力。</w:t>
      </w:r>
    </w:p>
    <w:p>
      <w:pPr>
        <w:spacing w:line="560" w:lineRule="exact"/>
        <w:ind w:firstLine="640"/>
      </w:pPr>
      <w:r>
        <w:rPr>
          <w:rFonts w:ascii="黑体" w:hAnsi="黑体" w:eastAsia="黑体"/>
          <w:b/>
          <w:sz w:val="32"/>
        </w:rPr>
        <w:t>炒作手法与意图</w:t>
      </w:r>
    </w:p>
    <w:p>
      <w:pPr>
        <w:spacing w:line="560" w:lineRule="exact"/>
        <w:ind w:firstLine="640"/>
        <w:jc w:val="both"/>
      </w:pPr>
      <w:r>
        <w:rPr>
          <w:rFonts w:ascii="仿宋_GB2312" w:hAnsi="仿宋_GB2312" w:eastAsia="仿宋_GB2312"/>
          <w:b w:val="0"/>
          <w:sz w:val="32"/>
        </w:rPr>
        <w:t>境外媒体在报道中采用的主要手法包括：将华为的专利授权行为与其在实体清单上的处境强关联，暗示这是"被逼无奈"之举；选择性引用美国企业对华为专利费的抱怨，忽略华为费率在国际比较中的合理性；将中国企业的专利申请增长与"国家补贴"挂钩，暗示中国专利质量不高。</w:t>
      </w:r>
    </w:p>
    <w:p>
      <w:pPr>
        <w:spacing w:line="560" w:lineRule="exact"/>
        <w:ind w:firstLine="640"/>
        <w:jc w:val="both"/>
      </w:pPr>
      <w:r>
        <w:rPr>
          <w:rFonts w:ascii="仿宋_GB2312" w:hAnsi="仿宋_GB2312" w:eastAsia="仿宋_GB2312"/>
          <w:b w:val="0"/>
          <w:sz w:val="32"/>
        </w:rPr>
        <w:t>这些炒作的意图在于：一是削弱华为专利授权的正当性，为美国限制华为专利权行使制造舆论基础；二是通过"专利威胁"叙事，推动西方国家对中国企业知识产权进行更严格的审查；三是试图在国际标准制定领域边缘化中国企业。</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如果"专利武器化"叙事持续发酵，可能产生以下风险：一是美国可能通过立法或行政手段限制华为在美国的专利权行使，削弱华为专利的商业价值；二是部分国家可能跟随美国，对中国企业的专利授权行为设置障碍；三是可能影响中国企业在国际标准组织中的参与度和话语权。</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华为公布专利授权费率事件，揭示了中美科技博弈的一个深层维度：标准制定权之争。在芯片制造领域，美国通过设备封锁形成了实质性制约；但在通信标准领域，华为凭借长期研发投入积累的专利优势，形成了反向制衡能力。这种不对称的博弈格局意味着，中美科技脱钩不会是单方面的技术封锁，而是多维度、多层次的复杂较量。</w:t>
      </w:r>
    </w:p>
    <w:p>
      <w:pPr>
        <w:spacing w:line="560" w:lineRule="exact"/>
        <w:ind w:firstLine="640"/>
        <w:jc w:val="both"/>
      </w:pPr>
      <w:r>
        <w:rPr>
          <w:rFonts w:ascii="仿宋_GB2312" w:hAnsi="仿宋_GB2312" w:eastAsia="仿宋_GB2312"/>
          <w:b w:val="0"/>
          <w:sz w:val="32"/>
        </w:rPr>
        <w:t>从战略层面看，中国企业在标准必要专利领域的优势，是中国科技实力的"底层资产"。芯片制造设备可以被封锁，但已经申请的专利不会被撤销。华为的专利组合不仅具有直接的商业价值，更是中国在全球科技治理中话语权的基础。深圳作为中国通信技术创新的高地，其企业在标准制定中的参与度和贡献度，直接关系到中国在未来技术秩序中的地位。</w:t>
      </w:r>
    </w:p>
    <w:p>
      <w:pPr>
        <w:spacing w:line="560" w:lineRule="exact"/>
        <w:ind w:firstLine="640"/>
        <w:jc w:val="both"/>
      </w:pPr>
      <w:r>
        <w:rPr>
          <w:rFonts w:ascii="仿宋_GB2312" w:hAnsi="仿宋_GB2312" w:eastAsia="仿宋_GB2312"/>
          <w:b w:val="0"/>
          <w:sz w:val="32"/>
        </w:rPr>
        <w:t>从风险层面看，美国可能从多个角度削弱中国企业的专利优势。一是法律手段，通过立法限制中国企业在美国法院的专利权行使；二是标准替代，推动建立排除中国企业的新技术标准；三是盟友协调，联合西方国家在标准制定组织中系统性排挤中国参与。</w:t>
      </w:r>
    </w:p>
    <w:p>
      <w:pPr>
        <w:spacing w:line="560" w:lineRule="exact"/>
        <w:ind w:firstLine="640"/>
        <w:jc w:val="both"/>
      </w:pPr>
      <w:r>
        <w:rPr>
          <w:rFonts w:ascii="仿宋_GB2312" w:hAnsi="仿宋_GB2312" w:eastAsia="仿宋_GB2312"/>
          <w:b w:val="0"/>
          <w:sz w:val="32"/>
        </w:rPr>
        <w:t>从应对层面看，中国应继续加大基础研发投入，巩固和扩大在5G/6G、WiFi、人工智能等关键领域的专利优势。同时，应积极参与国际标准制定组织的工作，维护以技术贡献为基础的标准制定机制。在知识产权保护方面，应坚持FRAND原则，通过透明合理的授权费率赢得国际信任。</w:t>
      </w:r>
    </w:p>
    <w:p>
      <w:pPr>
        <w:spacing w:line="560" w:lineRule="exact"/>
        <w:ind w:firstLine="640"/>
        <w:jc w:val="both"/>
      </w:pPr>
      <w:r>
        <w:rPr>
          <w:rFonts w:ascii="仿宋_GB2312" w:hAnsi="仿宋_GB2312" w:eastAsia="仿宋_GB2312"/>
          <w:b w:val="0"/>
          <w:sz w:val="32"/>
        </w:rPr>
        <w:t>深圳在这一战略中具有特殊地位。作为华为、中兴等通信巨头的总部所在地，深圳集聚了中国最密集的通信技术创新资源。深圳应进一步发挥这一优势，打造全球通信技术标准创新中心，为中国在全球标准制定权博弈中提供持续的技术支撑。</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路透社对华为公布专利授权费率进行了客观报道，主要呈现了费率数据和公告内容，没有明显的负面倾向。报道指出华为是全球最大的标准必要专利持有者之一，其授权费率与同行业企业相比具有竞争力。</w:t>
      </w:r>
    </w:p>
    <w:p>
      <w:pPr>
        <w:spacing w:line="560" w:lineRule="exact"/>
        <w:ind w:firstLine="640"/>
        <w:jc w:val="both"/>
      </w:pPr>
      <w:r>
        <w:rPr>
          <w:rFonts w:ascii="仿宋_GB2312" w:hAnsi="仿宋_GB2312" w:eastAsia="仿宋_GB2312"/>
          <w:b w:val="0"/>
          <w:sz w:val="32"/>
        </w:rPr>
        <w:t>美国科技媒体The Verge和TechCrunch的报道倾向于将华为的专利授权行为与其在实体清单上的处境联系，暗示这是华为在芯片业务受限后寻找新的收入来源。部分报道引用了美国智库的观点，认为华为可能利用专利作为"杠杆"来对抗美国制裁。</w:t>
      </w:r>
    </w:p>
    <w:p>
      <w:pPr>
        <w:spacing w:line="560" w:lineRule="exact"/>
        <w:ind w:firstLine="640"/>
        <w:jc w:val="both"/>
      </w:pPr>
      <w:r>
        <w:rPr>
          <w:rFonts w:ascii="仿宋_GB2312" w:hAnsi="仿宋_GB2312" w:eastAsia="仿宋_GB2312"/>
          <w:b w:val="0"/>
          <w:sz w:val="32"/>
        </w:rPr>
        <w:t>欧洲媒体如金融时报的报道更为平衡，既指出了华为专利授权的商业合理性，也分析了其对欧洲通信企业的影响。报道引用了欧洲知识产权律师的观点，认为华为的授权费率符合FRAND原则。</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中国官方媒体对华为公布专利授权费率的报道较为克制，主要从企业自主决策的角度进行报道。新华社简短报道了公告内容，未做深入解读。</w:t>
      </w:r>
    </w:p>
    <w:p>
      <w:pPr>
        <w:spacing w:line="560" w:lineRule="exact"/>
        <w:ind w:firstLine="640"/>
        <w:jc w:val="both"/>
      </w:pPr>
      <w:r>
        <w:rPr>
          <w:rFonts w:ascii="仿宋_GB2312" w:hAnsi="仿宋_GB2312" w:eastAsia="仿宋_GB2312"/>
          <w:b w:val="0"/>
          <w:sz w:val="32"/>
        </w:rPr>
        <w:t>科技媒体如36氪、虎嗅等进行了更深入的分析，将华为的专利授权策略与其整体业务转型联系起来。分析指出，华为正在从以硬件销售为主的公司，向硬件、软件、服务、知识产权多轮驱动的模式转型。</w:t>
      </w:r>
    </w:p>
    <w:p>
      <w:pPr>
        <w:spacing w:line="560" w:lineRule="exact"/>
        <w:ind w:firstLine="640"/>
        <w:jc w:val="both"/>
      </w:pPr>
      <w:r>
        <w:rPr>
          <w:rFonts w:ascii="仿宋_GB2312" w:hAnsi="仿宋_GB2312" w:eastAsia="仿宋_GB2312"/>
          <w:b w:val="0"/>
          <w:sz w:val="32"/>
        </w:rPr>
        <w:t>南华早报等香港媒体关注了华为专利授权对全球通信产业的影响，指出华为的透明定价有助于减少专利纠纷，促进行业健康发展。</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知识产权学者对华为的授权费率进行了专业评估。清华大学知识产权法教授指出，华为公布的费率符合国际通行的FRAND原则，与高通等西方企业的费率相比甚至更为合理。这表明中国企业正在以负责任的方式行使知识产权。</w:t>
      </w:r>
    </w:p>
    <w:p>
      <w:pPr>
        <w:spacing w:line="560" w:lineRule="exact"/>
        <w:ind w:firstLine="640"/>
        <w:jc w:val="both"/>
      </w:pPr>
      <w:r>
        <w:rPr>
          <w:rFonts w:ascii="仿宋_GB2312" w:hAnsi="仿宋_GB2312" w:eastAsia="仿宋_GB2312"/>
          <w:b w:val="0"/>
          <w:sz w:val="32"/>
        </w:rPr>
        <w:t>国际关系学者从地缘政治角度分析认为，华为的专利授权策略体现了中国企业在科技博弈中的"非对称反制"能力。即使美国在芯片制造设备领域形成了封锁，中国企业仍然可以通过专利授权维持在全球通信产业链中的影响力。</w:t>
      </w:r>
    </w:p>
    <w:p>
      <w:pPr>
        <w:spacing w:line="560" w:lineRule="exact"/>
        <w:ind w:firstLine="640"/>
        <w:jc w:val="both"/>
      </w:pPr>
      <w:r>
        <w:rPr>
          <w:rFonts w:ascii="仿宋_GB2312" w:hAnsi="仿宋_GB2312" w:eastAsia="仿宋_GB2312"/>
          <w:b w:val="0"/>
          <w:sz w:val="32"/>
        </w:rPr>
        <w:t>标准制定专家指出，华为在3GPP等国际标准组织中的活跃参与是其专利优势的基础。中国应继续支持企业参与国际标准制定，防止美国通过标准组织政治化来削弱中国的影响力。</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网民对华为公布专利授权费率的反应以正面为主。在微博等社交媒体上，大量网民表示支持华为通过专利授权获取收入，认为这是中国企业技术实力的体现。部分网民呼吁更多中国企业加大研发投入，在全球专利布局中占据更有利的位置。</w:t>
      </w:r>
    </w:p>
    <w:p>
      <w:pPr>
        <w:spacing w:line="560" w:lineRule="exact"/>
        <w:ind w:firstLine="640"/>
        <w:jc w:val="both"/>
      </w:pPr>
      <w:r>
        <w:rPr>
          <w:rFonts w:ascii="仿宋_GB2312" w:hAnsi="仿宋_GB2312" w:eastAsia="仿宋_GB2312"/>
          <w:b w:val="0"/>
          <w:sz w:val="32"/>
        </w:rPr>
        <w:t>国际科技论坛上，讨论更为理性。部分海外技术从业者承认华为在5G标准必要专利领域的领先地位，认为其授权费率合理。但也有部分网民受西方媒体影响，将华为的专利行为视为"知识产权武器化"。</w:t>
      </w:r>
    </w:p>
    <w:p>
      <w:pPr>
        <w:spacing w:line="560" w:lineRule="exact"/>
        <w:ind w:firstLine="640"/>
        <w:jc w:val="both"/>
      </w:pPr>
      <w:r>
        <w:rPr>
          <w:rFonts w:ascii="仿宋_GB2312" w:hAnsi="仿宋_GB2312" w:eastAsia="仿宋_GB2312"/>
          <w:b w:val="0"/>
          <w:sz w:val="32"/>
        </w:rPr>
        <w:t>发展中国家的网民对华为的专利授权策略持积极态度，认为透明定价有助于降低通信设备成本，加速5G网络在发展中国家的普及。</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Huawei announces patent licensing royalty rate, Media OutReach, https://www.media-outreach.com/news/huawei-patent-licensing-royalty-rate</w:t>
      </w:r>
    </w:p>
    <w:p>
      <w:pPr>
        <w:spacing w:line="560" w:lineRule="exact"/>
        <w:ind w:firstLine="640"/>
        <w:jc w:val="both"/>
      </w:pPr>
      <w:r>
        <w:rPr>
          <w:rFonts w:ascii="仿宋_GB2312" w:hAnsi="仿宋_GB2312" w:eastAsia="仿宋_GB2312"/>
          <w:b w:val="0"/>
          <w:sz w:val="32"/>
        </w:rPr>
        <w:t>② Huawei patent licensing rate 4G 5G WiFi, https://www.bing.com/news/search?q=Huawei+patent+licensing+rate+2026</w:t>
      </w:r>
    </w:p>
    <w:p>
      <w:pPr>
        <w:spacing w:line="560" w:lineRule="exact"/>
        <w:ind w:firstLine="640"/>
        <w:jc w:val="both"/>
      </w:pPr>
      <w:r>
        <w:rPr>
          <w:rFonts w:ascii="仿宋_GB2312" w:hAnsi="仿宋_GB2312" w:eastAsia="仿宋_GB2312"/>
          <w:b w:val="0"/>
          <w:sz w:val="32"/>
        </w:rPr>
        <w:t>③ China multi-front campaign to blunt US chip bans, https://www.bing.com/news/search?q=China+chip+ban+circumvent+2026</w:t>
      </w:r>
    </w:p>
    <w:p>
      <w:pPr>
        <w:spacing w:line="560" w:lineRule="exact"/>
        <w:ind w:firstLine="640"/>
        <w:jc w:val="both"/>
      </w:pPr>
      <w:r>
        <w:rPr>
          <w:rFonts w:ascii="仿宋_GB2312" w:hAnsi="仿宋_GB2312" w:eastAsia="仿宋_GB2312"/>
          <w:b w:val="0"/>
          <w:sz w:val="32"/>
        </w:rPr>
        <w:t>④ US blocks EUV lithography exports to China since 2019, https://www.bing.com/news/search?q=US+EUV+lithography+China+block</w:t>
      </w:r>
    </w:p>
    <w:p>
      <w:pPr>
        <w:spacing w:line="560" w:lineRule="exact"/>
        <w:ind w:firstLine="640"/>
        <w:jc w:val="both"/>
      </w:pPr>
      <w:r>
        <w:rPr>
          <w:rFonts w:ascii="仿宋_GB2312" w:hAnsi="仿宋_GB2312" w:eastAsia="仿宋_GB2312"/>
          <w:b w:val="0"/>
          <w:sz w:val="32"/>
        </w:rPr>
        <w:t>⑤ Huawei 5G standard essential patent global ranking, https://www.bing.com/news/search?q=Huawei+5G+standard+essential+patent</w:t>
      </w:r>
    </w:p>
    <w:p>
      <w:pPr>
        <w:spacing w:line="560" w:lineRule="exact"/>
        <w:ind w:firstLine="640"/>
        <w:jc w:val="both"/>
      </w:pPr>
      <w:r>
        <w:rPr>
          <w:rFonts w:ascii="仿宋_GB2312" w:hAnsi="仿宋_GB2312" w:eastAsia="仿宋_GB2312"/>
          <w:b w:val="0"/>
          <w:sz w:val="32"/>
        </w:rPr>
        <w:t>⑥ China semiconductor industry association Wei Shaojun, https://www.bing.com/news/search?q=Wei+Shaojun+semiconductor+association</w:t>
      </w:r>
    </w:p>
    <w:p>
      <w:pPr>
        <w:spacing w:line="560" w:lineRule="exact"/>
        <w:ind w:firstLine="640"/>
        <w:jc w:val="both"/>
      </w:pPr>
      <w:r>
        <w:rPr>
          <w:rFonts w:ascii="仿宋_GB2312" w:hAnsi="仿宋_GB2312" w:eastAsia="仿宋_GB2312"/>
          <w:b w:val="0"/>
          <w:sz w:val="32"/>
        </w:rPr>
        <w:t>⑦ Dongfang Suanxin AI chip steps out of stealth mode, https://www.bing.com/news/search?q=Dongfang+Suanxin+AI+chip</w:t>
      </w:r>
    </w:p>
    <w:p>
      <w:pPr>
        <w:spacing w:line="560" w:lineRule="exact"/>
        <w:ind w:firstLine="640"/>
        <w:jc w:val="both"/>
      </w:pPr>
      <w:r>
        <w:rPr>
          <w:rFonts w:ascii="仿宋_GB2312" w:hAnsi="仿宋_GB2312" w:eastAsia="仿宋_GB2312"/>
          <w:b w:val="0"/>
          <w:sz w:val="32"/>
        </w:rPr>
        <w:t>⑧ Huawei PCT international patent applications WIPO ranking, https://www.wipo.int/en/web/ip-analyzer/en/patents</w:t>
      </w:r>
    </w:p>
    <w:p>
      <w:pPr>
        <w:spacing w:line="560" w:lineRule="exact"/>
        <w:ind w:firstLine="640"/>
        <w:jc w:val="both"/>
      </w:pPr>
      <w:r>
        <w:rPr>
          <w:rFonts w:ascii="仿宋_GB2312" w:hAnsi="仿宋_GB2312" w:eastAsia="仿宋_GB2312"/>
          <w:b w:val="0"/>
          <w:sz w:val="32"/>
        </w:rPr>
        <w:t>⑨ Qualcomm patent licensing business model FRAND, https://www.bing.com/news/search?q=Qualcomm+patent+licensing+FRAND</w:t>
      </w:r>
    </w:p>
    <w:p>
      <w:pPr>
        <w:spacing w:line="560" w:lineRule="exact"/>
        <w:ind w:firstLine="640"/>
        <w:jc w:val="both"/>
      </w:pPr>
      <w:r>
        <w:rPr>
          <w:rFonts w:ascii="仿宋_GB2312" w:hAnsi="仿宋_GB2312" w:eastAsia="仿宋_GB2312"/>
          <w:b w:val="0"/>
          <w:sz w:val="32"/>
        </w:rPr>
        <w:t>⑩ EU standard essential patent regulation reform, https://www.bing.com/news/search?q=EU+standard+essential+patent+regulation</w:t>
      </w:r>
    </w:p>
    <w:p>
      <w:pPr>
        <w:spacing w:line="560" w:lineRule="exact"/>
        <w:ind w:firstLine="640"/>
        <w:jc w:val="both"/>
      </w:pPr>
      <w:r>
        <w:rPr>
          <w:rFonts w:ascii="仿宋_GB2312" w:hAnsi="仿宋_GB2312" w:eastAsia="仿宋_GB2312"/>
          <w:b w:val="0"/>
          <w:sz w:val="32"/>
        </w:rPr>
        <w:t>⑪ Ericsson Nokia 5G patent licensing cross-license, https://www.bing.com/news/search?q=Ericsson+Nokia+5G+patent+licensing</w:t>
      </w:r>
    </w:p>
    <w:p>
      <w:pPr>
        <w:spacing w:line="560" w:lineRule="exact"/>
        <w:ind w:firstLine="640"/>
        <w:jc w:val="both"/>
      </w:pPr>
      <w:r>
        <w:rPr>
          <w:rFonts w:ascii="仿宋_GB2312" w:hAnsi="仿宋_GB2312" w:eastAsia="仿宋_GB2312"/>
          <w:b w:val="0"/>
          <w:sz w:val="32"/>
        </w:rPr>
        <w:t>⑫ US entity list Huawei restrictions, https://www.bing.com/news/search?q=US+entity+list+Huawei+restrictions</w:t>
      </w:r>
    </w:p>
    <w:p>
      <w:pPr>
        <w:spacing w:line="560" w:lineRule="exact"/>
        <w:ind w:firstLine="640"/>
        <w:jc w:val="both"/>
      </w:pPr>
      <w:r>
        <w:rPr>
          <w:rFonts w:ascii="仿宋_GB2312" w:hAnsi="仿宋_GB2312" w:eastAsia="仿宋_GB2312"/>
          <w:b w:val="0"/>
          <w:sz w:val="32"/>
        </w:rPr>
        <w:t>⑬ Huawei FRAND fair reasonable non-discriminatory licensing, https://www.bing.com/news/search?q=Huawei+FRAND+patent+licensing</w:t>
      </w:r>
    </w:p>
    <w:p>
      <w:pPr>
        <w:spacing w:line="560" w:lineRule="exact"/>
        <w:ind w:firstLine="640"/>
        <w:jc w:val="both"/>
      </w:pPr>
      <w:r>
        <w:rPr>
          <w:rFonts w:ascii="仿宋_GB2312" w:hAnsi="仿宋_GB2312" w:eastAsia="仿宋_GB2312"/>
          <w:b w:val="0"/>
          <w:sz w:val="32"/>
        </w:rPr>
        <w:t>⑭ 3GPP 5G standard development organization Huawei participation, https://www.bing.com/news/search?q=3GPP+Huawei+5G+standard</w:t>
      </w:r>
    </w:p>
    <w:p>
      <w:pPr>
        <w:spacing w:line="560" w:lineRule="exact"/>
        <w:ind w:firstLine="640"/>
        <w:jc w:val="both"/>
      </w:pPr>
      <w:r>
        <w:rPr>
          <w:rFonts w:ascii="仿宋_GB2312" w:hAnsi="仿宋_GB2312" w:eastAsia="仿宋_GB2312"/>
          <w:b w:val="0"/>
          <w:sz w:val="32"/>
        </w:rPr>
        <w:t>⑮ Shenzhen communication technology innovation hub, https://www.bing.com/news/search?q=Shenzhen+communication+technology+innovation</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