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立讯精密香港双重上市与深圳科技企业资本路线重构分析</w:t>
      </w:r>
    </w:p>
    <w:p>
      <w:pPr>
        <w:spacing w:line="560" w:lineRule="exact"/>
      </w:pPr>
      <w:r>
        <w:rPr>
          <w:rFonts w:ascii="黑体" w:hAnsi="黑体" w:eastAsia="黑体"/>
          <w:b/>
          <w:sz w:val="32"/>
        </w:rPr>
        <w:t>第一章 舆情概述</w:t>
      </w:r>
    </w:p>
    <w:p>
      <w:pPr>
        <w:spacing w:line="560" w:lineRule="exact"/>
        <w:ind w:firstLine="640"/>
      </w:pPr>
      <w:r>
        <w:rPr>
          <w:rFonts w:ascii="黑体" w:hAnsi="黑体" w:eastAsia="黑体"/>
          <w:b/>
          <w:sz w:val="32"/>
        </w:rPr>
        <w:t>（一）中方动态</w:t>
      </w:r>
    </w:p>
    <w:p>
      <w:pPr>
        <w:spacing w:line="560" w:lineRule="exact"/>
        <w:ind w:firstLine="640"/>
        <w:jc w:val="both"/>
      </w:pPr>
      <w:r>
        <w:rPr>
          <w:rFonts w:ascii="仿宋_GB2312" w:hAnsi="仿宋_GB2312" w:eastAsia="仿宋_GB2312"/>
          <w:b w:val="0"/>
          <w:sz w:val="32"/>
        </w:rPr>
        <w:t>2026年7月9日，苹果核心供应商立讯精密工业股份有限公司在香港联合交易所完成双重上市，股票代码为3602.HK。此次上市募资约243亿港元（约合31亿美元），定价为每股63.28港元，成为2026年迄今香港最大规模的IPO。</w:t>
      </w:r>
    </w:p>
    <w:p>
      <w:pPr>
        <w:spacing w:line="560" w:lineRule="exact"/>
        <w:ind w:firstLine="640"/>
        <w:jc w:val="both"/>
      </w:pPr>
      <w:r>
        <w:rPr>
          <w:rFonts w:ascii="仿宋_GB2312" w:hAnsi="仿宋_GB2312" w:eastAsia="仿宋_GB2312"/>
          <w:b w:val="0"/>
          <w:sz w:val="32"/>
        </w:rPr>
        <w:t>立讯精密总部位于广东，是苹果AirPods和iPhone的关键代工商，也是全球最大的AirPods制造商。公司此前已在深圳证券交易所上市（股票代码002475.SZ），此次香港双重上市标志着其国际化资本战略迈出关键一步。</w:t>
      </w:r>
    </w:p>
    <w:p>
      <w:pPr>
        <w:spacing w:line="560" w:lineRule="exact"/>
        <w:ind w:firstLine="640"/>
        <w:jc w:val="both"/>
      </w:pPr>
      <w:r>
        <w:rPr>
          <w:rFonts w:ascii="仿宋_GB2312" w:hAnsi="仿宋_GB2312" w:eastAsia="仿宋_GB2312"/>
          <w:b w:val="0"/>
          <w:sz w:val="32"/>
        </w:rPr>
        <w:t>据路透社报道，此次IPO吸引了超过14亿美元的基石投资承诺，认购方包括多家主权财富基金。这一认购规模反映出国际长线资本对立讯精密长期价值的认可，也表明国际投资者对中国科技制造业龙头仍保持信心。</w:t>
      </w:r>
    </w:p>
    <w:p>
      <w:pPr>
        <w:spacing w:line="560" w:lineRule="exact"/>
        <w:ind w:firstLine="640"/>
        <w:jc w:val="both"/>
      </w:pPr>
      <w:r>
        <w:rPr>
          <w:rFonts w:ascii="仿宋_GB2312" w:hAnsi="仿宋_GB2312" w:eastAsia="仿宋_GB2312"/>
          <w:b w:val="0"/>
          <w:sz w:val="32"/>
        </w:rPr>
        <w:t>然而，上市首日立讯精密股价表现不佳，收盘跌破发行价，跌幅一度超过5%。立讯精密在深交所的股价也同步下跌。这一表现反映出市场对当前中美科技博弈背景下中国科技企业估值的谨慎态度。</w:t>
      </w:r>
    </w:p>
    <w:p>
      <w:pPr>
        <w:spacing w:line="560" w:lineRule="exact"/>
        <w:ind w:firstLine="640"/>
      </w:pPr>
      <w:r>
        <w:rPr>
          <w:rFonts w:ascii="黑体" w:hAnsi="黑体" w:eastAsia="黑体"/>
          <w:b/>
          <w:sz w:val="32"/>
        </w:rPr>
        <w:t>（二）当事方动态</w:t>
      </w:r>
    </w:p>
    <w:p>
      <w:pPr>
        <w:spacing w:line="560" w:lineRule="exact"/>
        <w:ind w:firstLine="640"/>
        <w:jc w:val="both"/>
      </w:pPr>
      <w:r>
        <w:rPr>
          <w:rFonts w:ascii="仿宋_GB2312" w:hAnsi="仿宋_GB2312" w:eastAsia="仿宋_GB2312"/>
          <w:b w:val="0"/>
          <w:sz w:val="32"/>
        </w:rPr>
        <w:t>从企业层面看，立讯精密的香港双重上市是其全球化战略的重要组成部分。作为苹果供应链的核心企业，立讯精密需要国际化的资本平台来支撑其全球业务扩张。香港上市不仅能够吸引国际资本，还有助于提升公司的国际知名度和品牌形象。</w:t>
      </w:r>
    </w:p>
    <w:p>
      <w:pPr>
        <w:spacing w:line="560" w:lineRule="exact"/>
        <w:ind w:firstLine="640"/>
        <w:jc w:val="both"/>
      </w:pPr>
      <w:r>
        <w:rPr>
          <w:rFonts w:ascii="仿宋_GB2312" w:hAnsi="仿宋_GB2312" w:eastAsia="仿宋_GB2312"/>
          <w:b w:val="0"/>
          <w:sz w:val="32"/>
        </w:rPr>
        <w:t>值得注意的是，立讯精密并非个案。2026年以来，多家中国科技企业选择在香港上市或双重上市，包括电池制造商、芯片设计公司和AI初创企业等。据媒体报道，中国科技企业在2026年上半年通过香港资本市场募集了约1362亿港元（约合174亿美元），涵盖电池、芯片设计和人工智能等多个领域。</w:t>
      </w:r>
    </w:p>
    <w:p>
      <w:pPr>
        <w:spacing w:line="560" w:lineRule="exact"/>
        <w:ind w:firstLine="640"/>
        <w:jc w:val="both"/>
      </w:pPr>
      <w:r>
        <w:rPr>
          <w:rFonts w:ascii="仿宋_GB2312" w:hAnsi="仿宋_GB2312" w:eastAsia="仿宋_GB2312"/>
          <w:b w:val="0"/>
          <w:sz w:val="32"/>
        </w:rPr>
        <w:t>这一趋势表明，在中美金融脱钩压力下，香港正重新成为中国科技企业的首选海外融资平台。此前数年，大批中国科技企业曾选择赴美上市，但受中美审计监管争端和地缘政治因素影响，赴美上市通道日趋狭窄。</w:t>
      </w:r>
    </w:p>
    <w:p>
      <w:pPr>
        <w:spacing w:line="560" w:lineRule="exact"/>
        <w:ind w:firstLine="640"/>
      </w:pPr>
      <w:r>
        <w:rPr>
          <w:rFonts w:ascii="黑体" w:hAnsi="黑体" w:eastAsia="黑体"/>
          <w:b/>
          <w:sz w:val="32"/>
        </w:rPr>
        <w:t>（三）各方立场</w:t>
      </w:r>
    </w:p>
    <w:p>
      <w:pPr>
        <w:spacing w:line="560" w:lineRule="exact"/>
        <w:ind w:firstLine="640"/>
        <w:jc w:val="both"/>
      </w:pPr>
      <w:r>
        <w:rPr>
          <w:rFonts w:ascii="仿宋_GB2312" w:hAnsi="仿宋_GB2312" w:eastAsia="仿宋_GB2312"/>
          <w:b w:val="0"/>
          <w:sz w:val="32"/>
        </w:rPr>
        <w:t>中国政府对立讯精密等科技企业赴港上市持支持态度。中国证监会积极推动境内企业境外上市新规的落地，为企业赴港上市提供更清晰的制度框架。香港特区政府和港交所也积极吸引内地科技企业来港上市，推出了一系列改革措施，包括优化上市规则、引入特专科技公司上市章节等。</w:t>
      </w:r>
    </w:p>
    <w:p>
      <w:pPr>
        <w:spacing w:line="560" w:lineRule="exact"/>
        <w:ind w:firstLine="640"/>
        <w:jc w:val="both"/>
      </w:pPr>
      <w:r>
        <w:rPr>
          <w:rFonts w:ascii="仿宋_GB2312" w:hAnsi="仿宋_GB2312" w:eastAsia="仿宋_GB2312"/>
          <w:b w:val="0"/>
          <w:sz w:val="32"/>
        </w:rPr>
        <w:t>美国方面，对中国科技企业在美上市持续收紧监管。美国《外国公司问责法》要求在美上市的外国公司必须接受美国审计监管，否则将面临强制退市。这一政策直接推动了中概股回归潮，也间接促进了中国科技企业转向香港资本市场。</w:t>
      </w:r>
    </w:p>
    <w:p>
      <w:pPr>
        <w:spacing w:line="560" w:lineRule="exact"/>
        <w:ind w:firstLine="640"/>
        <w:jc w:val="both"/>
      </w:pPr>
      <w:r>
        <w:rPr>
          <w:rFonts w:ascii="仿宋_GB2312" w:hAnsi="仿宋_GB2312" w:eastAsia="仿宋_GB2312"/>
          <w:b w:val="0"/>
          <w:sz w:val="32"/>
        </w:rPr>
        <w:t>国际投资者对中国科技企业的态度呈现分化。主权财富基金和长期机构投资者普遍看好中国科技制造业的长期前景，积极参与香港IPO。但部分短期投资者对地缘政治风险表示担忧，导致新股上市后股价承压。</w:t>
      </w:r>
    </w:p>
    <w:p>
      <w:pPr>
        <w:spacing w:line="560" w:lineRule="exact"/>
        <w:ind w:firstLine="640"/>
      </w:pPr>
      <w:r>
        <w:rPr>
          <w:rFonts w:ascii="黑体" w:hAnsi="黑体" w:eastAsia="黑体"/>
          <w:b/>
          <w:sz w:val="32"/>
        </w:rPr>
        <w:t>（四）当事方民众态度</w:t>
      </w:r>
    </w:p>
    <w:p>
      <w:pPr>
        <w:spacing w:line="560" w:lineRule="exact"/>
        <w:ind w:firstLine="640"/>
        <w:jc w:val="both"/>
      </w:pPr>
      <w:r>
        <w:rPr>
          <w:rFonts w:ascii="仿宋_GB2312" w:hAnsi="仿宋_GB2312" w:eastAsia="仿宋_GB2312"/>
          <w:b w:val="0"/>
          <w:sz w:val="32"/>
        </w:rPr>
        <w:t>中国民众对立讯精密香港上市的舆论反应总体积极。在社交媒体和财经论坛上，多数网民将此视为中国科技企业实力的体现，认为在当前国际环境下成功募资31亿美元说明国际资本对中国科技产业仍有信心。</w:t>
      </w:r>
    </w:p>
    <w:p>
      <w:pPr>
        <w:spacing w:line="560" w:lineRule="exact"/>
        <w:ind w:firstLine="640"/>
        <w:jc w:val="both"/>
      </w:pPr>
      <w:r>
        <w:rPr>
          <w:rFonts w:ascii="仿宋_GB2312" w:hAnsi="仿宋_GB2312" w:eastAsia="仿宋_GB2312"/>
          <w:b w:val="0"/>
          <w:sz w:val="32"/>
        </w:rPr>
        <w:t>但也有部分投资者对立讯精密首日破发表示失望，认为定价过高。一些分析人士指出，在当前市场环境下，中国科技企业IPO需要更加理性的估值预期。</w:t>
      </w:r>
    </w:p>
    <w:p>
      <w:pPr>
        <w:spacing w:line="560" w:lineRule="exact"/>
        <w:ind w:firstLine="640"/>
        <w:jc w:val="both"/>
      </w:pPr>
      <w:r>
        <w:rPr>
          <w:rFonts w:ascii="仿宋_GB2312" w:hAnsi="仿宋_GB2312" w:eastAsia="仿宋_GB2312"/>
          <w:b w:val="0"/>
          <w:sz w:val="32"/>
        </w:rPr>
        <w:t>深圳科技从业者群体对此事件关注度较高。作为深圳本土科技企业，立讯精密的资本动向被视为深圳科技产业发展的风向标。从业者普遍希望更多深圳科技企业能够利用香港资本市场实现国际化发展。</w:t>
      </w:r>
    </w:p>
    <w:p>
      <w:pPr>
        <w:spacing w:line="560" w:lineRule="exact"/>
        <w:ind w:firstLine="640"/>
      </w:pPr>
      <w:r>
        <w:rPr>
          <w:rFonts w:ascii="黑体" w:hAnsi="黑体" w:eastAsia="黑体"/>
          <w:b/>
          <w:sz w:val="32"/>
        </w:rPr>
        <w:t>（五）相关国家反应</w:t>
      </w:r>
    </w:p>
    <w:p>
      <w:pPr>
        <w:spacing w:line="560" w:lineRule="exact"/>
        <w:ind w:firstLine="640"/>
        <w:jc w:val="both"/>
      </w:pPr>
      <w:r>
        <w:rPr>
          <w:rFonts w:ascii="仿宋_GB2312" w:hAnsi="仿宋_GB2312" w:eastAsia="仿宋_GB2312"/>
          <w:b w:val="0"/>
          <w:sz w:val="32"/>
        </w:rPr>
        <w:t>国际市场对立讯精密香港上市的反应主要来自金融领域。亚洲多家投资银行和券商发布了研究报告，对立讯精密的长期投资价值给予正面评价，但同时提示了中美科技博弈带来的地缘政治风险。</w:t>
      </w:r>
    </w:p>
    <w:p>
      <w:pPr>
        <w:spacing w:line="560" w:lineRule="exact"/>
        <w:ind w:firstLine="640"/>
        <w:jc w:val="both"/>
      </w:pPr>
      <w:r>
        <w:rPr>
          <w:rFonts w:ascii="仿宋_GB2312" w:hAnsi="仿宋_GB2312" w:eastAsia="仿宋_GB2312"/>
          <w:b w:val="0"/>
          <w:sz w:val="32"/>
        </w:rPr>
        <w:t>苹果公司对立讯精密的香港上市未发表公开评论，但市场分析认为，苹果作为立讯精密的最大客户，其供应链策略对立讯精密的业绩表现具有决定性影响。近年来苹果推动供应链多元化，将部分产能向印度和越南转移，这对立讯精密等中国代工商构成潜在挑战。</w:t>
      </w:r>
    </w:p>
    <w:p>
      <w:pPr>
        <w:spacing w:line="560" w:lineRule="exact"/>
        <w:ind w:firstLine="640"/>
        <w:jc w:val="both"/>
      </w:pPr>
      <w:r>
        <w:rPr>
          <w:rFonts w:ascii="仿宋_GB2312" w:hAnsi="仿宋_GB2312" w:eastAsia="仿宋_GB2312"/>
          <w:b w:val="0"/>
          <w:sz w:val="32"/>
        </w:rPr>
        <w:t>国际评级机构对立讯精密的信用评级维持稳定，认为其作为苹果核心供应商的地位短期内难以撼动，但需要关注客户集中度风险和地缘政治影响。</w:t>
      </w:r>
    </w:p>
    <w:p>
      <w:pPr>
        <w:spacing w:line="560" w:lineRule="exact"/>
        <w:ind w:firstLine="640"/>
      </w:pPr>
      <w:r>
        <w:rPr>
          <w:rFonts w:ascii="黑体" w:hAnsi="黑体" w:eastAsia="黑体"/>
          <w:b/>
          <w:sz w:val="32"/>
        </w:rPr>
        <w:t>（六）其他方面</w:t>
      </w:r>
    </w:p>
    <w:p>
      <w:pPr>
        <w:spacing w:line="560" w:lineRule="exact"/>
        <w:ind w:firstLine="640"/>
        <w:jc w:val="both"/>
      </w:pPr>
      <w:r>
        <w:rPr>
          <w:rFonts w:ascii="仿宋_GB2312" w:hAnsi="仿宋_GB2312" w:eastAsia="仿宋_GB2312"/>
          <w:b w:val="0"/>
          <w:sz w:val="32"/>
        </w:rPr>
        <w:t>从行业趋势看，中国科技企业赴港上市潮正在重塑亚洲资本市场格局。香港交易所2026年的IPO融资额有望重返全球前三，其中科技企业贡献了最大增量。这一趋势不仅强化了香港作为国际金融中心的地位，也为中国科技企业提供了更多元化的融资渠道。</w:t>
      </w:r>
    </w:p>
    <w:p>
      <w:pPr>
        <w:spacing w:line="560" w:lineRule="exact"/>
        <w:ind w:firstLine="640"/>
        <w:jc w:val="both"/>
      </w:pPr>
      <w:r>
        <w:rPr>
          <w:rFonts w:ascii="仿宋_GB2312" w:hAnsi="仿宋_GB2312" w:eastAsia="仿宋_GB2312"/>
          <w:b w:val="0"/>
          <w:sz w:val="32"/>
        </w:rPr>
        <w:t>值得关注的另一个维度是，立讯精密等苹果供应链企业的资本运作，反映了全球科技供应链正在经历深刻重构。在中美科技博弈背景下，供应链安全已成为各国企业的战略考量重点。立讯精密通过香港上市强化资本实力，可能是应对供应链重构风险的未雨绸缪之举。</w:t>
      </w:r>
    </w:p>
    <w:p>
      <w:pPr>
        <w:spacing w:line="560" w:lineRule="exact"/>
      </w:pPr>
      <w:r>
        <w:rPr>
          <w:rFonts w:ascii="黑体" w:hAnsi="黑体" w:eastAsia="黑体"/>
          <w:b/>
          <w:sz w:val="32"/>
        </w:rPr>
        <w:t>第二章 媒体炒作风险分析</w:t>
      </w:r>
    </w:p>
    <w:p>
      <w:pPr>
        <w:spacing w:line="560" w:lineRule="exact"/>
        <w:ind w:firstLine="640"/>
      </w:pPr>
      <w:r>
        <w:rPr>
          <w:rFonts w:ascii="黑体" w:hAnsi="黑体" w:eastAsia="黑体"/>
          <w:b/>
          <w:sz w:val="32"/>
        </w:rPr>
        <w:t>媒体叙事框架</w:t>
      </w:r>
    </w:p>
    <w:p>
      <w:pPr>
        <w:spacing w:line="560" w:lineRule="exact"/>
        <w:ind w:firstLine="640"/>
        <w:jc w:val="both"/>
      </w:pPr>
      <w:r>
        <w:rPr>
          <w:rFonts w:ascii="仿宋_GB2312" w:hAnsi="仿宋_GB2312" w:eastAsia="仿宋_GB2312"/>
          <w:b w:val="0"/>
          <w:sz w:val="32"/>
        </w:rPr>
        <w:t>西方财经媒体对立讯精密香港上市的报道主要采用"中国科技企业转向香港"的叙事框架。路透社的报道重点强调了这是2026年香港最大IPO，并将其置于中国科技企业从美国市场转向香港市场的大趋势中进行解读。这种叙事框架本身相对客观，但隐含了一个判断：中国科技企业赴港上市是"被迫"的选择，而非主动的战略调整。</w:t>
      </w:r>
    </w:p>
    <w:p>
      <w:pPr>
        <w:spacing w:line="560" w:lineRule="exact"/>
        <w:ind w:firstLine="640"/>
        <w:jc w:val="both"/>
      </w:pPr>
      <w:r>
        <w:rPr>
          <w:rFonts w:ascii="仿宋_GB2312" w:hAnsi="仿宋_GB2312" w:eastAsia="仿宋_GB2312"/>
          <w:b w:val="0"/>
          <w:sz w:val="32"/>
        </w:rPr>
        <w:t>部分西方媒体在报道中刻意关联中美地缘政治紧张因素，将立讯精密上市首日破发解读为"市场对中国科技企业前景的质疑"。这种解读忽略了新股首日破发在全球资本市场中并不罕见的事实，也回避了立讯精密获得14亿美元基石投资这一积极信号。</w:t>
      </w:r>
    </w:p>
    <w:p>
      <w:pPr>
        <w:spacing w:line="560" w:lineRule="exact"/>
        <w:ind w:firstLine="640"/>
      </w:pPr>
      <w:r>
        <w:rPr>
          <w:rFonts w:ascii="黑体" w:hAnsi="黑体" w:eastAsia="黑体"/>
          <w:b/>
          <w:sz w:val="32"/>
        </w:rPr>
        <w:t>炒作手法与风险</w:t>
      </w:r>
    </w:p>
    <w:p>
      <w:pPr>
        <w:spacing w:line="560" w:lineRule="exact"/>
        <w:ind w:firstLine="640"/>
        <w:jc w:val="both"/>
      </w:pPr>
      <w:r>
        <w:rPr>
          <w:rFonts w:ascii="仿宋_GB2312" w:hAnsi="仿宋_GB2312" w:eastAsia="仿宋_GB2312"/>
          <w:b w:val="0"/>
          <w:sz w:val="32"/>
        </w:rPr>
        <w:t>在立讯精密案例中，境外媒体的炒作手法主要包括：选择性引用首日破发的负面数据，淡化基石投资的正面信息；将个别企业股价表现上升为中国科技行业整体风险信号；过度强调苹果供应链转移对立讯精密的威胁，忽略其在汽车电子、通信等新领域的拓展。</w:t>
      </w:r>
    </w:p>
    <w:p>
      <w:pPr>
        <w:spacing w:line="560" w:lineRule="exact"/>
        <w:ind w:firstLine="640"/>
        <w:jc w:val="both"/>
      </w:pPr>
      <w:r>
        <w:rPr>
          <w:rFonts w:ascii="仿宋_GB2312" w:hAnsi="仿宋_GB2312" w:eastAsia="仿宋_GB2312"/>
          <w:b w:val="0"/>
          <w:sz w:val="32"/>
        </w:rPr>
        <w:t>这种炒作的潜在风险在于：一是可能影响国际投资者对中国科技企业的整体判断，导致估值持续承压；二是可能被美国政府用作进一步收紧中国科技企业融资渠道的舆论依据；三是可能引发市场恐慌情绪，影响其他准备赴港上市的中国科技企业。</w:t>
      </w:r>
    </w:p>
    <w:p>
      <w:pPr>
        <w:spacing w:line="560" w:lineRule="exact"/>
        <w:ind w:firstLine="640"/>
      </w:pPr>
      <w:r>
        <w:rPr>
          <w:rFonts w:ascii="黑体" w:hAnsi="黑体" w:eastAsia="黑体"/>
          <w:b/>
          <w:sz w:val="32"/>
        </w:rPr>
        <w:t>对华潜在影响</w:t>
      </w:r>
    </w:p>
    <w:p>
      <w:pPr>
        <w:spacing w:line="560" w:lineRule="exact"/>
        <w:ind w:firstLine="640"/>
        <w:jc w:val="both"/>
      </w:pPr>
      <w:r>
        <w:rPr>
          <w:rFonts w:ascii="仿宋_GB2312" w:hAnsi="仿宋_GB2312" w:eastAsia="仿宋_GB2312"/>
          <w:b w:val="0"/>
          <w:sz w:val="32"/>
        </w:rPr>
        <w:t>如果境外媒体持续唱衰中国科技企业香港上市表现，可能产生三方面不利影响：一是降低国际投资者的参与意愿，增加中国企业融资成本；二是影响香港作为国际金融中心的声誉；三是可能触发美国进一步限制美国资本投资中国科技企业的政策。</w:t>
      </w:r>
    </w:p>
    <w:p>
      <w:pPr>
        <w:spacing w:line="560" w:lineRule="exact"/>
      </w:pPr>
      <w:r>
        <w:rPr>
          <w:rFonts w:ascii="黑体" w:hAnsi="黑体" w:eastAsia="黑体"/>
          <w:b/>
          <w:sz w:val="32"/>
        </w:rPr>
        <w:t>第三章 风险研判</w:t>
      </w:r>
    </w:p>
    <w:p>
      <w:pPr>
        <w:spacing w:line="560" w:lineRule="exact"/>
        <w:ind w:firstLine="640"/>
        <w:jc w:val="both"/>
      </w:pPr>
      <w:r>
        <w:rPr>
          <w:rFonts w:ascii="仿宋_GB2312" w:hAnsi="仿宋_GB2312" w:eastAsia="仿宋_GB2312"/>
          <w:b w:val="0"/>
          <w:sz w:val="32"/>
        </w:rPr>
        <w:t>立讯精密香港双重上市事件需要置于中美金融博弈的大背景下审视。美国正在通过多重手段限制中国科技企业的国际融资能力，包括审计监管争端、投资限制令、实体清单等。在此背景下，中国科技企业回归香港资本市场既是应对之策，也是战略转型。</w:t>
      </w:r>
    </w:p>
    <w:p>
      <w:pPr>
        <w:spacing w:line="560" w:lineRule="exact"/>
        <w:ind w:firstLine="640"/>
        <w:jc w:val="both"/>
      </w:pPr>
      <w:r>
        <w:rPr>
          <w:rFonts w:ascii="仿宋_GB2312" w:hAnsi="仿宋_GB2312" w:eastAsia="仿宋_GB2312"/>
          <w:b w:val="0"/>
          <w:sz w:val="32"/>
        </w:rPr>
        <w:t>深圳作为中国科技创新的重要阵地，其科技企业的资本路线重构具有指标性意义。从深圳走向香港，不仅是融资渠道的调整，更是中国科技企业国际化战略的深化。这一趋势如果持续，将逐步形成以香港为枢纽、以深圳为产业基础的中国科技资本生态圈，降低对美国资本市场的依赖。</w:t>
      </w:r>
    </w:p>
    <w:p>
      <w:pPr>
        <w:spacing w:line="560" w:lineRule="exact"/>
        <w:ind w:firstLine="640"/>
        <w:jc w:val="both"/>
      </w:pPr>
      <w:r>
        <w:rPr>
          <w:rFonts w:ascii="仿宋_GB2312" w:hAnsi="仿宋_GB2312" w:eastAsia="仿宋_GB2312"/>
          <w:b w:val="0"/>
          <w:sz w:val="32"/>
        </w:rPr>
        <w:t>然而，这一路径也面临风险。首先是地缘政治外溢风险。美国可能将对中国科技企业的打压从贸易和技术领域扩展到金融领域，限制美国资本投资中国科技企业。其次是估值风险。香港市场的流动性和投资者结构与美股市场存在差异，中国科技企业在港股可能面临估值折价。第三是供应链风险。立讯精密等企业高度依赖苹果等美国客户，如果中美关系进一步恶化，客户关系可能受到影响。</w:t>
      </w:r>
    </w:p>
    <w:p>
      <w:pPr>
        <w:spacing w:line="560" w:lineRule="exact"/>
        <w:ind w:firstLine="640"/>
        <w:jc w:val="both"/>
      </w:pPr>
      <w:r>
        <w:rPr>
          <w:rFonts w:ascii="仿宋_GB2312" w:hAnsi="仿宋_GB2312" w:eastAsia="仿宋_GB2312"/>
          <w:b w:val="0"/>
          <w:sz w:val="32"/>
        </w:rPr>
        <w:t>从积极面看，立讯精密获得主权基金的大额基石投资，表明国际长线资本对中国科技制造业的长期价值仍有信心。这种"耐心资本"的参与有助于稳定市场预期，为其他科技企业赴港上市创造有利环境。</w:t>
      </w:r>
    </w:p>
    <w:p>
      <w:pPr>
        <w:spacing w:line="560" w:lineRule="exact"/>
        <w:ind w:firstLine="640"/>
        <w:jc w:val="both"/>
      </w:pPr>
      <w:r>
        <w:rPr>
          <w:rFonts w:ascii="仿宋_GB2312" w:hAnsi="仿宋_GB2312" w:eastAsia="仿宋_GB2312"/>
          <w:b w:val="0"/>
          <w:sz w:val="32"/>
        </w:rPr>
        <w:t>从政策建议角度，中国应继续完善境内企业境外上市的制度框架，为科技企业赴港上市提供便利。同时，应加强对香港资本市场的支持力度，提升市场流动性和国际竞争力。在产业层面，应鼓励科技企业减少对单一客户的依赖，拓展多元化业务，降低地缘政治风险。</w:t>
      </w:r>
    </w:p>
    <w:p>
      <w:pPr>
        <w:spacing w:line="560" w:lineRule="exact"/>
      </w:pPr>
      <w:r>
        <w:rPr>
          <w:rFonts w:ascii="黑体" w:hAnsi="黑体" w:eastAsia="黑体"/>
          <w:b/>
          <w:sz w:val="32"/>
        </w:rPr>
        <w:t>第四章 舆论反映情况</w:t>
      </w:r>
    </w:p>
    <w:p>
      <w:pPr>
        <w:spacing w:line="560" w:lineRule="exact"/>
        <w:ind w:firstLine="640"/>
      </w:pPr>
      <w:r>
        <w:rPr>
          <w:rFonts w:ascii="黑体" w:hAnsi="黑体" w:eastAsia="黑体"/>
          <w:b/>
          <w:sz w:val="32"/>
        </w:rPr>
        <w:t>一、境外媒体观点</w:t>
      </w:r>
    </w:p>
    <w:p>
      <w:pPr>
        <w:spacing w:line="560" w:lineRule="exact"/>
        <w:ind w:firstLine="640"/>
        <w:jc w:val="both"/>
      </w:pPr>
      <w:r>
        <w:rPr>
          <w:rFonts w:ascii="仿宋_GB2312" w:hAnsi="仿宋_GB2312" w:eastAsia="仿宋_GB2312"/>
          <w:b w:val="0"/>
          <w:sz w:val="32"/>
        </w:rPr>
        <w:t>路透社对立讯精密香港上市进行了多篇报道，重点关注IPO规模、首日破发和基石投资者构成。报道指出这是2026年香港最大IPO，但同时也强调了股价下跌的负面表现。路透社的报道整体较为客观，但倾向于突出负面数据。</w:t>
      </w:r>
    </w:p>
    <w:p>
      <w:pPr>
        <w:spacing w:line="560" w:lineRule="exact"/>
        <w:ind w:firstLine="640"/>
        <w:jc w:val="both"/>
      </w:pPr>
      <w:r>
        <w:rPr>
          <w:rFonts w:ascii="仿宋_GB2312" w:hAnsi="仿宋_GB2312" w:eastAsia="仿宋_GB2312"/>
          <w:b w:val="0"/>
          <w:sz w:val="32"/>
        </w:rPr>
        <w:t>金融时报从中国科技企业回归香港市场的大趋势角度进行了分析，认为这反映了中美金融脱钩的现实。报道引用分析师观点指出，香港正在重新成为中国科技企业的首选上市地，但市场流动性和估值水平仍是不确定因素。</w:t>
      </w:r>
    </w:p>
    <w:p>
      <w:pPr>
        <w:spacing w:line="560" w:lineRule="exact"/>
        <w:ind w:firstLine="640"/>
        <w:jc w:val="both"/>
      </w:pPr>
      <w:r>
        <w:rPr>
          <w:rFonts w:ascii="仿宋_GB2312" w:hAnsi="仿宋_GB2312" w:eastAsia="仿宋_GB2312"/>
          <w:b w:val="0"/>
          <w:sz w:val="32"/>
        </w:rPr>
        <w:t>彭博社的报道侧重于投资者结构分析，指出主权财富基金的大额参与表明长线资本对中国科技企业的信心。但彭博也提示了苹果供应链转移风险和地缘政治不确定性。</w:t>
      </w:r>
    </w:p>
    <w:p>
      <w:pPr>
        <w:spacing w:line="560" w:lineRule="exact"/>
        <w:ind w:firstLine="640"/>
      </w:pPr>
      <w:r>
        <w:rPr>
          <w:rFonts w:ascii="黑体" w:hAnsi="黑体" w:eastAsia="黑体"/>
          <w:b/>
          <w:sz w:val="32"/>
        </w:rPr>
        <w:t>二、大陆及港澳媒体观点</w:t>
      </w:r>
    </w:p>
    <w:p>
      <w:pPr>
        <w:spacing w:line="560" w:lineRule="exact"/>
        <w:ind w:firstLine="640"/>
        <w:jc w:val="both"/>
      </w:pPr>
      <w:r>
        <w:rPr>
          <w:rFonts w:ascii="仿宋_GB2312" w:hAnsi="仿宋_GB2312" w:eastAsia="仿宋_GB2312"/>
          <w:b w:val="0"/>
          <w:sz w:val="32"/>
        </w:rPr>
        <w:t>中国官媒对立讯精密香港上市的报道较为简短，主要从中国科技企业国际化发展的角度进行正面报道。证券日报等财经媒体分析了立讯精密的估值前景和行业地位，给出了相对乐观的判断。</w:t>
      </w:r>
    </w:p>
    <w:p>
      <w:pPr>
        <w:spacing w:line="560" w:lineRule="exact"/>
        <w:ind w:firstLine="640"/>
        <w:jc w:val="both"/>
      </w:pPr>
      <w:r>
        <w:rPr>
          <w:rFonts w:ascii="仿宋_GB2312" w:hAnsi="仿宋_GB2312" w:eastAsia="仿宋_GB2312"/>
          <w:b w:val="0"/>
          <w:sz w:val="32"/>
        </w:rPr>
        <w:t>香港本地媒体对此事件高度关注，南华早报等媒体将其视为香港IPO市场复苏的标志。香港经济日报分析指出，立讯精密的成功上市将带动更多中国科技企业赴港，进一步巩固香港作为国际金融中心的地位。</w:t>
      </w:r>
    </w:p>
    <w:p>
      <w:pPr>
        <w:spacing w:line="560" w:lineRule="exact"/>
        <w:ind w:firstLine="640"/>
        <w:jc w:val="both"/>
      </w:pPr>
      <w:r>
        <w:rPr>
          <w:rFonts w:ascii="仿宋_GB2312" w:hAnsi="仿宋_GB2312" w:eastAsia="仿宋_GB2312"/>
          <w:b w:val="0"/>
          <w:sz w:val="32"/>
        </w:rPr>
        <w:t>深圳本地媒体重点报道了立讯精密的发展历程和产业贡献，将其定位为深圳科技产业的代表性企业。</w:t>
      </w:r>
    </w:p>
    <w:p>
      <w:pPr>
        <w:spacing w:line="560" w:lineRule="exact"/>
        <w:ind w:firstLine="640"/>
      </w:pPr>
      <w:r>
        <w:rPr>
          <w:rFonts w:ascii="黑体" w:hAnsi="黑体" w:eastAsia="黑体"/>
          <w:b/>
          <w:sz w:val="32"/>
        </w:rPr>
        <w:t>三、学者政评员观点</w:t>
      </w:r>
    </w:p>
    <w:p>
      <w:pPr>
        <w:spacing w:line="560" w:lineRule="exact"/>
        <w:ind w:firstLine="640"/>
        <w:jc w:val="both"/>
      </w:pPr>
      <w:r>
        <w:rPr>
          <w:rFonts w:ascii="仿宋_GB2312" w:hAnsi="仿宋_GB2312" w:eastAsia="仿宋_GB2312"/>
          <w:b w:val="0"/>
          <w:sz w:val="32"/>
        </w:rPr>
        <w:t>金融学者对中国科技企业赴港上市潮持积极态度。香港大学金融学教授指出，立讯精密等龙头企业的加入将提升港股科技板块的质量和吸引力，形成良性循环。但也有学者提示，港股市场流动性不及美股，大额IPO可能面临承接压力。</w:t>
      </w:r>
    </w:p>
    <w:p>
      <w:pPr>
        <w:spacing w:line="560" w:lineRule="exact"/>
        <w:ind w:firstLine="640"/>
        <w:jc w:val="both"/>
      </w:pPr>
      <w:r>
        <w:rPr>
          <w:rFonts w:ascii="仿宋_GB2312" w:hAnsi="仿宋_GB2312" w:eastAsia="仿宋_GB2312"/>
          <w:b w:val="0"/>
          <w:sz w:val="32"/>
        </w:rPr>
        <w:t>产业分析人士关注立讯精密的业务多元化战略。有分析师指出，立讯精密正在从单一的苹果代工商向汽车电子、通信设备等领域扩展，这一转型将有助于降低客户集中度风险。香港上市为其提供了国际化资本平台，有助于支撑新业务拓展。</w:t>
      </w:r>
    </w:p>
    <w:p>
      <w:pPr>
        <w:spacing w:line="560" w:lineRule="exact"/>
        <w:ind w:firstLine="640"/>
        <w:jc w:val="both"/>
      </w:pPr>
      <w:r>
        <w:rPr>
          <w:rFonts w:ascii="仿宋_GB2312" w:hAnsi="仿宋_GB2312" w:eastAsia="仿宋_GB2312"/>
          <w:b w:val="0"/>
          <w:sz w:val="32"/>
        </w:rPr>
        <w:t>国际关系学者从地缘政治角度分析认为，中国科技企业赴港上市是中美金融博弈的必然结果。美国通过审计监管和投资限制将中国科技企业挤出美股市场，香港成为中国科技企业最自然的替代选择。但学者也警告，美国可能进一步施压香港金融体系。</w:t>
      </w:r>
    </w:p>
    <w:p>
      <w:pPr>
        <w:spacing w:line="560" w:lineRule="exact"/>
        <w:ind w:firstLine="640"/>
      </w:pPr>
      <w:r>
        <w:rPr>
          <w:rFonts w:ascii="黑体" w:hAnsi="黑体" w:eastAsia="黑体"/>
          <w:b/>
          <w:sz w:val="32"/>
        </w:rPr>
        <w:t>四、境内外网民观点</w:t>
      </w:r>
    </w:p>
    <w:p>
      <w:pPr>
        <w:spacing w:line="560" w:lineRule="exact"/>
        <w:ind w:firstLine="640"/>
        <w:jc w:val="both"/>
      </w:pPr>
      <w:r>
        <w:rPr>
          <w:rFonts w:ascii="仿宋_GB2312" w:hAnsi="仿宋_GB2312" w:eastAsia="仿宋_GB2312"/>
          <w:b w:val="0"/>
          <w:sz w:val="32"/>
        </w:rPr>
        <w:t>中国大陆财经论坛上，投资者对立讯精密香港上市的讨论热烈。多数网民对立讯精密的国际化举措表示支持，认为这有助于提升公司估值和国际影响力。但部分投资者对首日破发表示不满，认为定价过高。</w:t>
      </w:r>
    </w:p>
    <w:p>
      <w:pPr>
        <w:spacing w:line="560" w:lineRule="exact"/>
        <w:ind w:firstLine="640"/>
        <w:jc w:val="both"/>
      </w:pPr>
      <w:r>
        <w:rPr>
          <w:rFonts w:ascii="仿宋_GB2312" w:hAnsi="仿宋_GB2312" w:eastAsia="仿宋_GB2312"/>
          <w:b w:val="0"/>
          <w:sz w:val="32"/>
        </w:rPr>
        <w:t>香港网民主要关注立讯精密上市对港股市场的提振作用，希望更多优质科技企业来港上市，提升港股的全球竞争力。</w:t>
      </w:r>
    </w:p>
    <w:p>
      <w:pPr>
        <w:spacing w:line="560" w:lineRule="exact"/>
        <w:ind w:firstLine="640"/>
        <w:jc w:val="both"/>
      </w:pPr>
      <w:r>
        <w:rPr>
          <w:rFonts w:ascii="仿宋_GB2312" w:hAnsi="仿宋_GB2312" w:eastAsia="仿宋_GB2312"/>
          <w:b w:val="0"/>
          <w:sz w:val="32"/>
        </w:rPr>
        <w:t>国际投资论坛上，部分海外投资者对立讯精密的长期前景表示看好，认为其作为苹果核心供应商的地位短期内难以撼动。但也有投资者对地缘政治风险表示担忧，认为中美科技博弈仍是悬在中国科技企业头上的达摩克利斯之剑。</w:t>
      </w:r>
    </w:p>
    <w:p>
      <w:pPr>
        <w:spacing w:line="560" w:lineRule="exact"/>
      </w:pPr>
      <w:r>
        <w:rPr>
          <w:rFonts w:ascii="黑体" w:hAnsi="黑体" w:eastAsia="黑体"/>
          <w:b/>
          <w:sz w:val="32"/>
        </w:rPr>
        <w:t>参考文献</w:t>
      </w:r>
    </w:p>
    <w:p>
      <w:pPr>
        <w:spacing w:line="560" w:lineRule="exact"/>
        <w:ind w:firstLine="640"/>
        <w:jc w:val="both"/>
      </w:pPr>
      <w:r>
        <w:rPr>
          <w:rFonts w:ascii="仿宋_GB2312" w:hAnsi="仿宋_GB2312" w:eastAsia="仿宋_GB2312"/>
          <w:b w:val="0"/>
          <w:sz w:val="32"/>
        </w:rPr>
        <w:t>① Luxshare Precision Industry completes Hong Kong's biggest IPO this year, Reuters, https://www.reuters.com/markets/deals/luxshare-hong-kong-ipo-2026/</w:t>
      </w:r>
    </w:p>
    <w:p>
      <w:pPr>
        <w:spacing w:line="560" w:lineRule="exact"/>
        <w:ind w:firstLine="640"/>
        <w:jc w:val="both"/>
      </w:pPr>
      <w:r>
        <w:rPr>
          <w:rFonts w:ascii="仿宋_GB2312" w:hAnsi="仿宋_GB2312" w:eastAsia="仿宋_GB2312"/>
          <w:b w:val="0"/>
          <w:sz w:val="32"/>
        </w:rPr>
        <w:t>② Apple supplier Luxshare falls in Hong Kong trading debut, Reuters, https://www.reuters.com/markets/asia/luxshare-hong-kong-debut-2026/</w:t>
      </w:r>
    </w:p>
    <w:p>
      <w:pPr>
        <w:spacing w:line="560" w:lineRule="exact"/>
        <w:ind w:firstLine="640"/>
        <w:jc w:val="both"/>
      </w:pPr>
      <w:r>
        <w:rPr>
          <w:rFonts w:ascii="仿宋_GB2312" w:hAnsi="仿宋_GB2312" w:eastAsia="仿宋_GB2312"/>
          <w:b w:val="0"/>
          <w:sz w:val="32"/>
        </w:rPr>
        <w:t>③ Luxshare prices Hong Kong listing at top end, Reuters, https://www.reuters.com/markets/deals/luxshare-prices-hong-kong-listing-2026/</w:t>
      </w:r>
    </w:p>
    <w:p>
      <w:pPr>
        <w:spacing w:line="560" w:lineRule="exact"/>
        <w:ind w:firstLine="640"/>
        <w:jc w:val="both"/>
      </w:pPr>
      <w:r>
        <w:rPr>
          <w:rFonts w:ascii="仿宋_GB2312" w:hAnsi="仿宋_GB2312" w:eastAsia="仿宋_GB2312"/>
          <w:b w:val="0"/>
          <w:sz w:val="32"/>
        </w:rPr>
        <w:t>④ Luxshare Precision Industry Hong Kong dual listing, SCMP, https://www.scmp.com/business/article/luxshare-hong-kong-dual-listing</w:t>
      </w:r>
    </w:p>
    <w:p>
      <w:pPr>
        <w:spacing w:line="560" w:lineRule="exact"/>
        <w:ind w:firstLine="640"/>
        <w:jc w:val="both"/>
      </w:pPr>
      <w:r>
        <w:rPr>
          <w:rFonts w:ascii="仿宋_GB2312" w:hAnsi="仿宋_GB2312" w:eastAsia="仿宋_GB2312"/>
          <w:b w:val="0"/>
          <w:sz w:val="32"/>
        </w:rPr>
        <w:t>⑤ Chinese tech firms raised HK$136.23 billion in Hong Kong, https://www.bing.com/news/search?q=Chinese+tech+firms+Hong+Kong+IPO+2026</w:t>
      </w:r>
    </w:p>
    <w:p>
      <w:pPr>
        <w:spacing w:line="560" w:lineRule="exact"/>
        <w:ind w:firstLine="640"/>
        <w:jc w:val="both"/>
      </w:pPr>
      <w:r>
        <w:rPr>
          <w:rFonts w:ascii="仿宋_GB2312" w:hAnsi="仿宋_GB2312" w:eastAsia="仿宋_GB2312"/>
          <w:b w:val="0"/>
          <w:sz w:val="32"/>
        </w:rPr>
        <w:t>⑥ Apple supplier Luxshare HK$24.3 billion listing, https://www.bing.com/news/search?q=Luxshare+Apple+supplier+Hong+Kong+listing</w:t>
      </w:r>
    </w:p>
    <w:p>
      <w:pPr>
        <w:spacing w:line="560" w:lineRule="exact"/>
        <w:ind w:firstLine="640"/>
        <w:jc w:val="both"/>
      </w:pPr>
      <w:r>
        <w:rPr>
          <w:rFonts w:ascii="仿宋_GB2312" w:hAnsi="仿宋_GB2312" w:eastAsia="仿宋_GB2312"/>
          <w:b w:val="0"/>
          <w:sz w:val="32"/>
        </w:rPr>
        <w:t>⑦ Buy the dip in Hong Kong IPOs via basket approach, https://www.bing.com/news/search?q=Hong+Kong+IPO+basket+approach</w:t>
      </w:r>
    </w:p>
    <w:p>
      <w:pPr>
        <w:spacing w:line="560" w:lineRule="exact"/>
        <w:ind w:firstLine="640"/>
        <w:jc w:val="both"/>
      </w:pPr>
      <w:r>
        <w:rPr>
          <w:rFonts w:ascii="仿宋_GB2312" w:hAnsi="仿宋_GB2312" w:eastAsia="仿宋_GB2312"/>
          <w:b w:val="0"/>
          <w:sz w:val="32"/>
        </w:rPr>
        <w:t>⑧ Apple and Huawei supplier dual listing draws cross-border counsel, https://www.bing.com/news/search?q=Apple+Huawei+supplier+dual+listing</w:t>
      </w:r>
    </w:p>
    <w:p>
      <w:pPr>
        <w:spacing w:line="560" w:lineRule="exact"/>
        <w:ind w:firstLine="640"/>
        <w:jc w:val="both"/>
      </w:pPr>
      <w:r>
        <w:rPr>
          <w:rFonts w:ascii="仿宋_GB2312" w:hAnsi="仿宋_GB2312" w:eastAsia="仿宋_GB2312"/>
          <w:b w:val="0"/>
          <w:sz w:val="32"/>
        </w:rPr>
        <w:t>⑨ China tech companies flocking to Hong Kong capital market, https://www.bing.com/news/search?q=China+tech+companies+Hong+Kong+capital</w:t>
      </w:r>
    </w:p>
    <w:p>
      <w:pPr>
        <w:spacing w:line="560" w:lineRule="exact"/>
        <w:ind w:firstLine="640"/>
        <w:jc w:val="both"/>
      </w:pPr>
      <w:r>
        <w:rPr>
          <w:rFonts w:ascii="仿宋_GB2312" w:hAnsi="仿宋_GB2312" w:eastAsia="仿宋_GB2312"/>
          <w:b w:val="0"/>
          <w:sz w:val="32"/>
        </w:rPr>
        <w:t>⑩ From robotaxi to AI startups, Chinese tech firms flock to Hong Kong, https://www.bing.com/news/search?q=Chinese+tech+firms+flocking+Hong+Kong</w:t>
      </w:r>
    </w:p>
    <w:p>
      <w:pPr>
        <w:spacing w:line="560" w:lineRule="exact"/>
        <w:ind w:firstLine="640"/>
        <w:jc w:val="both"/>
      </w:pPr>
      <w:r>
        <w:rPr>
          <w:rFonts w:ascii="仿宋_GB2312" w:hAnsi="仿宋_GB2312" w:eastAsia="仿宋_GB2312"/>
          <w:b w:val="0"/>
          <w:sz w:val="32"/>
        </w:rPr>
        <w:t>⑪ Luxshare Precision Industry Shenzhen stock code 002475, https://www.bing.com/news/search?q=Luxshare+Precision+002475+Shenzhen</w:t>
      </w:r>
    </w:p>
    <w:p>
      <w:pPr>
        <w:spacing w:line="560" w:lineRule="exact"/>
        <w:ind w:firstLine="640"/>
        <w:jc w:val="both"/>
      </w:pPr>
      <w:r>
        <w:rPr>
          <w:rFonts w:ascii="仿宋_GB2312" w:hAnsi="仿宋_GB2312" w:eastAsia="仿宋_GB2312"/>
          <w:b w:val="0"/>
          <w:sz w:val="32"/>
        </w:rPr>
        <w:t>⑫ Hong Kong Exchange new listing rules for specialist tech companies, https://www.hkex.com.hk/Listing/Rules-and-Guidance</w:t>
      </w:r>
    </w:p>
    <w:p>
      <w:pPr>
        <w:spacing w:line="560" w:lineRule="exact"/>
        <w:ind w:firstLine="640"/>
        <w:jc w:val="both"/>
      </w:pPr>
      <w:r>
        <w:rPr>
          <w:rFonts w:ascii="仿宋_GB2312" w:hAnsi="仿宋_GB2312" w:eastAsia="仿宋_GB2312"/>
          <w:b w:val="0"/>
          <w:sz w:val="32"/>
        </w:rPr>
        <w:t>⑬ US Holding Foreign Companies Accountable Act, https://www.bing.com/news/search?q=Foreign+Companies+Accountable+Act+China</w:t>
      </w:r>
    </w:p>
    <w:p>
      <w:pPr>
        <w:spacing w:line="560" w:lineRule="exact"/>
        <w:ind w:firstLine="640"/>
        <w:jc w:val="both"/>
      </w:pPr>
      <w:r>
        <w:rPr>
          <w:rFonts w:ascii="仿宋_GB2312" w:hAnsi="仿宋_GB2312" w:eastAsia="仿宋_GB2312"/>
          <w:b w:val="0"/>
          <w:sz w:val="32"/>
        </w:rPr>
        <w:t>⑭ China CSRC overseas listing regulations, https://www.bing.com/news/search?q=China+CSRC+overseas+listing+regulation</w:t>
      </w:r>
    </w:p>
    <w:p>
      <w:pPr>
        <w:spacing w:line="560" w:lineRule="exact"/>
        <w:ind w:firstLine="640"/>
        <w:jc w:val="both"/>
      </w:pPr>
      <w:r>
        <w:rPr>
          <w:rFonts w:ascii="仿宋_GB2312" w:hAnsi="仿宋_GB2312" w:eastAsia="仿宋_GB2312"/>
          <w:b w:val="0"/>
          <w:sz w:val="32"/>
        </w:rPr>
        <w:t>⑮ Luxshare cornerstone investors sovereign wealth fund, https://www.bing.com/news/search?q=Luxshare+cornerstone+investors+sovereign</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