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120"/>
        <w:ind w:firstLine="640"/>
        <w:jc w:val="center"/>
      </w:pPr>
      <w:r>
        <w:rPr>
          <w:rFonts w:ascii="小标宋" w:hAnsi="小标宋" w:eastAsia="小标宋"/>
          <w:sz w:val="44"/>
        </w:rPr>
        <w:t>美国以强迫劳动为由对60国征收关税涉疆因素分析报告</w:t>
      </w:r>
    </w:p>
    <w:p>
      <w:pPr>
        <w:spacing w:line="560" w:lineRule="exact" w:before="120" w:after="0"/>
        <w:ind w:firstLine="640"/>
        <w:jc w:val="left"/>
      </w:pPr>
      <w:r>
        <w:rPr>
          <w:rFonts w:ascii="黑体" w:hAnsi="黑体" w:eastAsia="黑体"/>
          <w:b/>
          <w:sz w:val="32"/>
        </w:rPr>
        <w:t>第一章  舆情概述</w:t>
      </w:r>
    </w:p>
    <w:p>
      <w:pPr>
        <w:spacing w:line="560" w:lineRule="exact" w:before="60" w:after="0"/>
        <w:ind w:firstLine="640"/>
        <w:jc w:val="left"/>
      </w:pPr>
      <w:r>
        <w:rPr>
          <w:rFonts w:ascii="楷体" w:hAnsi="楷体" w:eastAsia="楷体"/>
          <w:sz w:val="32"/>
        </w:rPr>
        <w:t>（一）中方动态</w:t>
      </w:r>
    </w:p>
    <w:p>
      <w:pPr>
        <w:spacing w:line="560" w:lineRule="exact" w:before="0" w:after="0"/>
        <w:ind w:firstLine="640"/>
        <w:jc w:val="both"/>
      </w:pPr>
      <w:r>
        <w:rPr>
          <w:rFonts w:ascii="仿宋_GB2312" w:hAnsi="仿宋_GB2312" w:eastAsia="仿宋_GB2312"/>
          <w:sz w:val="32"/>
        </w:rPr>
        <w:t>2026年7月23日，美国总统特朗普宣布对60个贸易伙伴征收10%至12.5%的新一轮关税，指控这些国家未能有效禁止强迫劳动产品的进口。该关税措施依据《1974年贸易法》第301条实施，于7月24日生效，恰逢此前依据同法第122条实施的临时10%全球关税到期。此次关税措施覆盖美国99%的进口来源国，其中中国面临12.5%的关税税率。中国外交部长王毅7月23日在马尼拉出席东盟外长会议期间会见巴西外长维埃拉，表示北京将继续支持巴西的主权、安全和发展利益，并表示相信巴西将继续尊重和支持中国捍卫自身核心利益——这一表述涵盖台湾、西藏、新疆和香港议题。</w:t>
      </w:r>
    </w:p>
    <w:p>
      <w:pPr>
        <w:spacing w:line="560" w:lineRule="exact" w:before="60" w:after="0"/>
        <w:ind w:firstLine="640"/>
        <w:jc w:val="left"/>
      </w:pPr>
      <w:r>
        <w:rPr>
          <w:rFonts w:ascii="楷体" w:hAnsi="楷体" w:eastAsia="楷体"/>
          <w:sz w:val="32"/>
        </w:rPr>
        <w:t>（二）当事方动态</w:t>
      </w:r>
    </w:p>
    <w:p>
      <w:pPr>
        <w:spacing w:line="560" w:lineRule="exact" w:before="0" w:after="0"/>
        <w:ind w:firstLine="640"/>
        <w:jc w:val="both"/>
      </w:pPr>
      <w:r>
        <w:rPr>
          <w:rFonts w:ascii="仿宋_GB2312" w:hAnsi="仿宋_GB2312" w:eastAsia="仿宋_GB2312"/>
          <w:sz w:val="32"/>
        </w:rPr>
        <w:t>美国贸易代表格里尔发表声明称："美国实施强迫劳动进口禁令已近一个世纪，并严格执行；现在是我们贸易伙伴采取同样行动的时候了。"美方称此次关税措施是对60个贸易伙伴"未能实施或未能有效执行"强迫劳动产品进口禁令的回应。此前，美国贸易代表办公室于6月2日发布调查报告，评估各国是否已制定并执行强迫劳动进口禁令。巴西面临高达25%的关税，远高于其他国家的10%至12.5%，其部分原因还涉及美国对巴西前总统博索纳罗诉讼案的立场。印度在加强执法后，关税从最初拟定的12.5%降至10%。部分产品获得豁免，包括石油天然气、化肥，以及符合《美墨加协定》免税条件的产品。</w:t>
      </w:r>
    </w:p>
    <w:p>
      <w:pPr>
        <w:spacing w:line="560" w:lineRule="exact" w:before="60" w:after="0"/>
        <w:ind w:firstLine="640"/>
        <w:jc w:val="left"/>
      </w:pPr>
      <w:r>
        <w:rPr>
          <w:rFonts w:ascii="楷体" w:hAnsi="楷体" w:eastAsia="楷体"/>
          <w:sz w:val="32"/>
        </w:rPr>
        <w:t>（三）各方立场</w:t>
      </w:r>
    </w:p>
    <w:p>
      <w:pPr>
        <w:spacing w:line="560" w:lineRule="exact" w:before="0" w:after="0"/>
        <w:ind w:firstLine="640"/>
        <w:jc w:val="both"/>
      </w:pPr>
      <w:r>
        <w:rPr>
          <w:rFonts w:ascii="仿宋_GB2312" w:hAnsi="仿宋_GB2312" w:eastAsia="仿宋_GB2312"/>
          <w:sz w:val="32"/>
        </w:rPr>
        <w:t>巴西政府发表声明称美方举措"武断且无正当理由"，计划启动对等反制法并诉诸世界贸易组织。巴西方面表示，美国"选择操纵一个对人权和全球劳工权益至关重要的问题，以此指控59个国家和欧盟存在不公平行为"。智利国际经济关系副部长埃斯特韦斯表示，智利拥有"健全的劳工制度、完善的监管框架和消除强迫劳动的坚定承诺"，认为对该国征收12.5%关税"与这些标准以及调查过程中提交的技术、政治和法律背景不符"。美国国内方面，众议院筹款委员会首席民主党议员尼尔批评称："今天的强迫劳动理由太过方便，难以令人信服。强迫劳动是我们供应链中真实且普遍存在的问题，需要严肃执法，绝不应被贬低为建立在可疑法律理论和个人恩怨之上的关税政策的借口。"</w:t>
      </w:r>
    </w:p>
    <w:p>
      <w:pPr>
        <w:spacing w:line="560" w:lineRule="exact" w:before="60" w:after="0"/>
        <w:ind w:firstLine="640"/>
        <w:jc w:val="left"/>
      </w:pPr>
      <w:r>
        <w:rPr>
          <w:rFonts w:ascii="楷体" w:hAnsi="楷体" w:eastAsia="楷体"/>
          <w:sz w:val="32"/>
        </w:rPr>
        <w:t>（四）当事方民众态度</w:t>
      </w:r>
    </w:p>
    <w:p>
      <w:pPr>
        <w:spacing w:line="560" w:lineRule="exact" w:before="0" w:after="0"/>
        <w:ind w:firstLine="640"/>
        <w:jc w:val="both"/>
      </w:pPr>
      <w:r>
        <w:rPr>
          <w:rFonts w:ascii="仿宋_GB2312" w:hAnsi="仿宋_GB2312" w:eastAsia="仿宋_GB2312"/>
          <w:sz w:val="32"/>
        </w:rPr>
        <w:t>美国国内对此关税措施反应分化。支持者认为这将保护美国制造业并推动全球劳工标准提升；反对者则担忧新关税将进一步推高消费品价格，在美国民众已对高昂生活成本感到沮丧的背景下，于11月3日中期选举前推出新关税存在政治风险。巴西民间对美方将其与"强迫劳动"挂钩表示强烈不满，认为这是对国家主权的干涉。多国民众对被美国单方面列入"强迫劳动"名单感到愤怒，认为美方缺乏具体证据支持其指控。</w:t>
      </w:r>
    </w:p>
    <w:p>
      <w:pPr>
        <w:spacing w:line="560" w:lineRule="exact" w:before="60" w:after="0"/>
        <w:ind w:firstLine="640"/>
        <w:jc w:val="left"/>
      </w:pPr>
      <w:r>
        <w:rPr>
          <w:rFonts w:ascii="楷体" w:hAnsi="楷体" w:eastAsia="楷体"/>
          <w:sz w:val="32"/>
        </w:rPr>
        <w:t>（五）相关国家反应</w:t>
      </w:r>
    </w:p>
    <w:p>
      <w:pPr>
        <w:spacing w:line="560" w:lineRule="exact" w:before="0" w:after="0"/>
        <w:ind w:firstLine="640"/>
        <w:jc w:val="both"/>
      </w:pPr>
      <w:r>
        <w:rPr>
          <w:rFonts w:ascii="仿宋_GB2312" w:hAnsi="仿宋_GB2312" w:eastAsia="仿宋_GB2312"/>
          <w:sz w:val="32"/>
        </w:rPr>
        <w:t>中国外交部长王毅在东盟外长会议期间的外交活动中，明确将新疆列为中国的"核心利益"，间接回应了美方以强迫劳动为由实施关税的举措。欧盟方面，其自身的强迫劳动法规预计将于明年晚些时候生效，部分欧洲国家在美方压力下已开始调整贸易政策。印度为降低关税税率，已修订外贸政策加入强迫劳动进口禁令条款。多个被征收关税的国家正在考虑向世界贸易组织提起申诉。国际劳工组织数据显示，2021年全球约有2760万人处于强迫劳动状态，这一数据被美方引用作为关税措施的背景依据。</w:t>
      </w:r>
    </w:p>
    <w:p>
      <w:pPr>
        <w:spacing w:line="560" w:lineRule="exact" w:before="60" w:after="0"/>
        <w:ind w:firstLine="640"/>
        <w:jc w:val="left"/>
      </w:pPr>
      <w:r>
        <w:rPr>
          <w:rFonts w:ascii="楷体" w:hAnsi="楷体" w:eastAsia="楷体"/>
          <w:sz w:val="32"/>
        </w:rPr>
        <w:t>（六）其他方面</w:t>
      </w:r>
    </w:p>
    <w:p>
      <w:pPr>
        <w:spacing w:line="560" w:lineRule="exact" w:before="0" w:after="0"/>
        <w:ind w:firstLine="640"/>
        <w:jc w:val="both"/>
      </w:pPr>
      <w:r>
        <w:rPr>
          <w:rFonts w:ascii="仿宋_GB2312" w:hAnsi="仿宋_GB2312" w:eastAsia="仿宋_GB2312"/>
          <w:sz w:val="32"/>
        </w:rPr>
        <w:t>人权组织对此举措态度审慎。人口贩运法律中心创始人范登堡表示，虽然对关税动机持怀疑态度，但承认关税措施可能对打击强迫劳动产生影响，并主张采用分阶段实施方式，给予各国建立有意义的执法机制的时间。纽约大学斯特恩人权中心高级研究员格林彻指出，关税措施的一个缺陷是仅关注各国进口的商品，而非其国内生产的商品。博伊斯·席勒·弗莱克斯纳律所合伙人戴维斯认为，2021年通过的《维吾尔强迫劳动预防法》是美国在此次关税之前通过的最重要的强迫劳动相关立法，该法禁止全部或部分在中国新疆地区制造的商品进口。此外，美国贸易代表办公室还启动了另一项调查，审查15个国家和欧盟是否存在"结构性产能过剩"问题，相关调查尚未完成。</w:t>
      </w:r>
    </w:p>
    <w:p>
      <w:pPr>
        <w:spacing w:line="560" w:lineRule="exact" w:before="120" w:after="0"/>
        <w:ind w:firstLine="640"/>
        <w:jc w:val="left"/>
      </w:pPr>
      <w:r>
        <w:rPr>
          <w:rFonts w:ascii="黑体" w:hAnsi="黑体" w:eastAsia="黑体"/>
          <w:b/>
          <w:sz w:val="32"/>
        </w:rPr>
        <w:t>第二章  媒体炒作风险分析</w:t>
      </w:r>
    </w:p>
    <w:p>
      <w:pPr>
        <w:spacing w:line="560" w:lineRule="exact" w:before="60" w:after="0"/>
        <w:ind w:firstLine="640"/>
        <w:jc w:val="left"/>
      </w:pPr>
      <w:r>
        <w:rPr>
          <w:rFonts w:ascii="楷体" w:hAnsi="楷体" w:eastAsia="楷体"/>
          <w:sz w:val="32"/>
        </w:rPr>
        <w:t>（一）叙事框架分析</w:t>
      </w:r>
    </w:p>
    <w:p>
      <w:pPr>
        <w:spacing w:line="560" w:lineRule="exact" w:before="0" w:after="0"/>
        <w:ind w:firstLine="640"/>
        <w:jc w:val="both"/>
      </w:pPr>
      <w:r>
        <w:rPr>
          <w:rFonts w:ascii="仿宋_GB2312" w:hAnsi="仿宋_GB2312" w:eastAsia="仿宋_GB2312"/>
          <w:sz w:val="32"/>
        </w:rPr>
        <w:t>美方此次以"强迫劳动"为名对60国实施关税，其叙事框架具有明显的工具化特征。第一，将"强迫劳动"议题泛化为全球性问题，而非针对特定国家的特定情况，这种"一网打尽"式叙事为关税措施提供了看似正当的法律基础，实则是对贸易法的工具化运用。第二，美方在调查报告中未试图说明特定国家是否实际进口了强迫劳动产品，也未考察这些国家国内是否存在强迫劳动生产，仅评估其是否"制定了正式禁令"并"执行了禁令"，这一标准设计使美方能够最大限度地扩大关税覆盖范围。第三，美方将新疆棉花作为核心关切之一，延续了自2021年《维吾尔强迫劳动预防法》以来将涉疆议题与贸易政策挂钩的路线，实质是以劳工权利为名行经济遏制之实。</w:t>
      </w:r>
    </w:p>
    <w:p>
      <w:pPr>
        <w:spacing w:line="560" w:lineRule="exact" w:before="60" w:after="0"/>
        <w:ind w:firstLine="640"/>
        <w:jc w:val="left"/>
      </w:pPr>
      <w:r>
        <w:rPr>
          <w:rFonts w:ascii="楷体" w:hAnsi="楷体" w:eastAsia="楷体"/>
          <w:sz w:val="32"/>
        </w:rPr>
        <w:t>（二）炒作手法与意图</w:t>
      </w:r>
    </w:p>
    <w:p>
      <w:pPr>
        <w:spacing w:line="560" w:lineRule="exact" w:before="0" w:after="0"/>
        <w:ind w:firstLine="640"/>
        <w:jc w:val="both"/>
      </w:pPr>
      <w:r>
        <w:rPr>
          <w:rFonts w:ascii="仿宋_GB2312" w:hAnsi="仿宋_GB2312" w:eastAsia="仿宋_GB2312"/>
          <w:sz w:val="32"/>
        </w:rPr>
        <w:t>此次美方操作呈现出多层次的策略意图。在法律层面，美方精心选择《1974年贸易法》第301条作为关税依据，该条款曾在特朗普第一任期对华关税中使用并经受住司法挑战，显示出美方在最高法院裁定IEEPA关税无效后的法律策略调整。在舆论层面，通过将关税与"强迫劳动"挂钩，美方试图占据道德制高点，使被征税国在道义上处于被动地位。在战略层面，此举是美方"关税墙"战略的延续——从IEEPA到第122条再到第301条，美方不断寻找新的法律依据以维持高关税体系，核心目标在于通过贸易壁垒重塑全球供应链，实现制造业回流。将新疆棉花纳入核心关切，意在持续对中国纺织产业链施压，压缩新疆棉花在国际市场的空间。</w:t>
      </w:r>
    </w:p>
    <w:p>
      <w:pPr>
        <w:spacing w:line="560" w:lineRule="exact" w:before="60" w:after="0"/>
        <w:ind w:firstLine="640"/>
        <w:jc w:val="left"/>
      </w:pPr>
      <w:r>
        <w:rPr>
          <w:rFonts w:ascii="楷体" w:hAnsi="楷体" w:eastAsia="楷体"/>
          <w:sz w:val="32"/>
        </w:rPr>
        <w:t>（三）对华潜在影响</w:t>
      </w:r>
    </w:p>
    <w:p>
      <w:pPr>
        <w:spacing w:line="560" w:lineRule="exact" w:before="0" w:after="0"/>
        <w:ind w:firstLine="640"/>
        <w:jc w:val="both"/>
      </w:pPr>
      <w:r>
        <w:rPr>
          <w:rFonts w:ascii="仿宋_GB2312" w:hAnsi="仿宋_GB2312" w:eastAsia="仿宋_GB2312"/>
          <w:sz w:val="32"/>
        </w:rPr>
        <w:t>此次关税措施对中国的影响体现在多个层面。在直接贸易层面，中国面临12.5%的关税税率，将增加中国商品对美出口成本。在产业链层面，美方将新疆棉花作为核心关切之一，通过UFLPA和此次关税的双重施压，持续压缩新疆棉制品的国际市场空间。在规则层面，美方正试图将"强迫劳动"标准从单边措施推向多边框架，通过关税压力倒逼各国建立进口禁令机制，实质是将其对华遏制战略制度化、多边化。在舆论层面，美方的叙事将新疆与"强迫劳动"绑定，持续损害新疆的国际形象，对中国涉疆话语权构成挑战。</w:t>
      </w:r>
    </w:p>
    <w:p>
      <w:pPr>
        <w:spacing w:line="560" w:lineRule="exact" w:before="60" w:after="0"/>
        <w:ind w:firstLine="640"/>
        <w:jc w:val="left"/>
      </w:pPr>
      <w:r>
        <w:rPr>
          <w:rFonts w:ascii="楷体" w:hAnsi="楷体" w:eastAsia="楷体"/>
          <w:sz w:val="32"/>
        </w:rPr>
        <w:t>（四）传播路径和风险等级</w:t>
      </w:r>
    </w:p>
    <w:p>
      <w:pPr>
        <w:spacing w:line="560" w:lineRule="exact" w:before="0" w:after="0"/>
        <w:ind w:firstLine="640"/>
        <w:jc w:val="both"/>
      </w:pPr>
      <w:r>
        <w:rPr>
          <w:rFonts w:ascii="仿宋_GB2312" w:hAnsi="仿宋_GB2312" w:eastAsia="仿宋_GB2312"/>
          <w:sz w:val="32"/>
        </w:rPr>
        <w:t>此次事件传播路径呈现多节点扩散特征。美联社、路透社、彭博社等主流通讯社率先发布报道，随后英国《电讯报》、新加坡《海峡时报》、美国《太阳哨兵报》等区域媒体跟进转载，形成全球传播网络。社交媒体平台上，话题标签涉及"Trump tariffs""forced labor""Xinjiang cotton"等，传播热度较高。风险等级评估为Ⅱ级（橙色）：美方以强迫劳动为由实施关税是对华经济遏制战略的升级，涉及中国核心利益（新疆），且具有制度化和多边化趋势，可能引发连锁反应，需要48小时内完成深度分析并制定应对预案。</w:t>
      </w:r>
    </w:p>
    <w:p>
      <w:pPr>
        <w:spacing w:line="560" w:lineRule="exact" w:before="120" w:after="0"/>
        <w:ind w:firstLine="640"/>
        <w:jc w:val="left"/>
      </w:pPr>
      <w:r>
        <w:rPr>
          <w:rFonts w:ascii="黑体" w:hAnsi="黑体" w:eastAsia="黑体"/>
          <w:b/>
          <w:sz w:val="32"/>
        </w:rPr>
        <w:t>第三章  风险研判</w:t>
      </w:r>
    </w:p>
    <w:p>
      <w:pPr>
        <w:spacing w:line="560" w:lineRule="exact" w:before="0" w:after="0"/>
        <w:ind w:firstLine="640"/>
        <w:jc w:val="both"/>
      </w:pPr>
      <w:r>
        <w:rPr>
          <w:rFonts w:ascii="仿宋_GB2312" w:hAnsi="仿宋_GB2312" w:eastAsia="仿宋_GB2312"/>
          <w:sz w:val="32"/>
        </w:rPr>
        <w:t>此次美方以强迫劳动为由对60国征收关税，是其在后IEEPA时代维持关税墙的关键一步，反映出美方正在将对华贸易遏制战略从临时性措施转向制度化安排。从战略层面看，美方选择第301条作为法律依据具有深远考量——该条款不仅经受住了之前的司法挑战，而且允许美方在较长时期内维持关税，这意味着以"强迫劳动"为名的关税壁垒可能成为中美贸易关系的新常态。美方同步推进的"产能过剩"调查覆盖15个国家和欧盟，显示其正在构建更广泛贸易遏制体系，中国是其中的核心目标。</w:t>
      </w:r>
    </w:p>
    <w:p>
      <w:pPr>
        <w:spacing w:line="560" w:lineRule="exact" w:before="0" w:after="0"/>
        <w:ind w:firstLine="640"/>
        <w:jc w:val="both"/>
      </w:pPr>
      <w:r>
        <w:rPr>
          <w:rFonts w:ascii="仿宋_GB2312" w:hAnsi="仿宋_GB2312" w:eastAsia="仿宋_GB2312"/>
          <w:sz w:val="32"/>
        </w:rPr>
        <w:t>从涉疆维度看，美方将新疆棉花作为此次关税措施的核心关切之一，是其系统性打压新疆产业的延续。自2021年UFLPA生效以来，美方已全面禁止新疆产品进口，此次则试图通过关税杠杆倒逼其他国家也对新疆产品实施禁令。这一"以关税促禁令"的策略，意在将美方的单边制裁转化为多边封锁，压缩新疆棉花和纺织品的全球市场空间。如果更多国家在美方压力下建立进口禁令机制，新疆棉花产业的出口前景将面临实质性挑战。</w:t>
      </w:r>
    </w:p>
    <w:p>
      <w:pPr>
        <w:spacing w:line="560" w:lineRule="exact" w:before="0" w:after="0"/>
        <w:ind w:firstLine="640"/>
        <w:jc w:val="both"/>
      </w:pPr>
      <w:r>
        <w:rPr>
          <w:rFonts w:ascii="仿宋_GB2312" w:hAnsi="仿宋_GB2312" w:eastAsia="仿宋_GB2312"/>
          <w:sz w:val="32"/>
        </w:rPr>
        <w:t>从战役层面看，美方此次行动经过了精心策划和法律设计。从时间线上看，2月最高法院裁定IEEPA关税无效后，美方迅速转向第122条实施临时关税，同时启动第301条调查，6月2日发布调查报告，7月23日宣布最终关税措施，整个过程环环相扣。美方还通过差异化税率设计（如印度从12.5%降至10%）分化被征税国，降低集体反制的可能性。这种策略使中国难以联合其他受影响国家对美形成统一战线。</w:t>
      </w:r>
    </w:p>
    <w:p>
      <w:pPr>
        <w:spacing w:line="560" w:lineRule="exact" w:before="0" w:after="0"/>
        <w:ind w:firstLine="640"/>
        <w:jc w:val="both"/>
      </w:pPr>
      <w:r>
        <w:rPr>
          <w:rFonts w:ascii="仿宋_GB2312" w:hAnsi="仿宋_GB2312" w:eastAsia="仿宋_GB2312"/>
          <w:sz w:val="32"/>
        </w:rPr>
        <w:t>从战术层面看，王毅外长在东盟外长会议期间会见巴西外长并提出"核心利益"表述，是中国外交层面的即时回应。这一外交动作既表达了对巴西的支持，也借机重申了中方在新疆等问题上的立场。但总体而言，中方此次的公开回应相对低调，未直接对美关税措施发表强硬声明，这可能是为后续谈判留出空间。需要关注的是，巴西已明确表示将诉诸WTO并考虑报复性关税，如果更多国家跟进，可能形成对美方关税措施的多边反制浪潮，这对中国而言是外交机遇。</w:t>
      </w:r>
    </w:p>
    <w:p>
      <w:pPr>
        <w:spacing w:line="560" w:lineRule="exact" w:before="0" w:after="0"/>
        <w:ind w:firstLine="640"/>
        <w:jc w:val="both"/>
      </w:pPr>
      <w:r>
        <w:rPr>
          <w:rFonts w:ascii="仿宋_GB2312" w:hAnsi="仿宋_GB2312" w:eastAsia="仿宋_GB2312"/>
          <w:sz w:val="32"/>
        </w:rPr>
        <w:t>综合研判，此次事件的核心风险在于：第一，美方以"强迫劳动"为名构建的关税体系具有长期性和制度性，将对中美贸易关系产生持续影响；第二，美方试图通过关税杠杆推动各国建立进口禁令，如果成功，将形成对新疆产品的多边封锁；第三，美方将"强迫劳动"叙事与贸易政策深度绑定，持续损害中国涉疆国际形象；第四，美方的"产能过剩"调查仍在推进，可能在未来引发新一轮关税措施，需要持续跟踪。建议中方在WTO框架下联合受影响国家对美方关税措施提起联合申诉，同时加快推动"一带一路"框架下的贸易多元化，降低对美市场依赖。</w:t>
      </w:r>
    </w:p>
    <w:p>
      <w:pPr>
        <w:spacing w:line="560" w:lineRule="exact" w:before="120" w:after="0"/>
        <w:ind w:firstLine="640"/>
        <w:jc w:val="left"/>
      </w:pPr>
      <w:r>
        <w:rPr>
          <w:rFonts w:ascii="黑体" w:hAnsi="黑体" w:eastAsia="黑体"/>
          <w:b/>
          <w:sz w:val="32"/>
        </w:rPr>
        <w:t>第四章  舆论反映情况</w:t>
      </w:r>
    </w:p>
    <w:p>
      <w:pPr>
        <w:spacing w:line="560" w:lineRule="exact" w:before="60" w:after="0"/>
        <w:ind w:firstLine="640"/>
        <w:jc w:val="left"/>
      </w:pPr>
      <w:r>
        <w:rPr>
          <w:rFonts w:ascii="楷体" w:hAnsi="楷体" w:eastAsia="楷体"/>
          <w:sz w:val="32"/>
        </w:rPr>
        <w:t>一、境外媒体观点</w:t>
      </w:r>
    </w:p>
    <w:p>
      <w:pPr>
        <w:spacing w:line="560" w:lineRule="exact" w:before="0" w:after="0"/>
        <w:ind w:firstLine="640"/>
        <w:jc w:val="both"/>
      </w:pPr>
      <w:r>
        <w:rPr>
          <w:rFonts w:ascii="仿宋_GB2312" w:hAnsi="仿宋_GB2312" w:eastAsia="仿宋_GB2312"/>
          <w:sz w:val="32"/>
        </w:rPr>
        <w:t>美联社报道指出，特朗普政府对60个贸易伙伴征收10%至12.5%的关税，覆盖美国99%的进口来源，依据是这些国家未能有效执行强迫劳动产品进口禁令。报道援引美国贸易代表格里尔的声明称"美国实施强迫劳动进口禁令已近一个世纪"，并将《维吾尔强迫劳动预防法》作为相关立法背景予以提及。路透社记者戴维·劳德报道称，特朗普政府将于7月25日开始对60个贸易伙伴征收新的301条款关税。彭博社以"特朗普如何计划维持他的关税墙"为题进行深度分析，指出美方正在用第301条关税取代即将到期的第122条关税，并预期对华关税税率为12.5%。英国《电讯报》以"特朗普惩罚英国与中国关系"为题报道，指出白宫指控60个国家未能阻止强迫劳动产品进口，新疆棉花是核心关切之一。新加坡《海峡时报》发表全面分析，详细介绍了第301条关税的法律框架、美方论据以及对全球贸易的影响评估。</w:t>
      </w:r>
    </w:p>
    <w:p>
      <w:pPr>
        <w:spacing w:line="560" w:lineRule="exact" w:before="60" w:after="0"/>
        <w:ind w:firstLine="640"/>
        <w:jc w:val="left"/>
      </w:pPr>
      <w:r>
        <w:rPr>
          <w:rFonts w:ascii="楷体" w:hAnsi="楷体" w:eastAsia="楷体"/>
          <w:sz w:val="32"/>
        </w:rPr>
        <w:t>二、大陆及港澳媒体观点</w:t>
      </w:r>
    </w:p>
    <w:p>
      <w:pPr>
        <w:spacing w:line="560" w:lineRule="exact" w:before="0" w:after="0"/>
        <w:ind w:firstLine="640"/>
        <w:jc w:val="both"/>
      </w:pPr>
      <w:r>
        <w:rPr>
          <w:rFonts w:ascii="仿宋_GB2312" w:hAnsi="仿宋_GB2312" w:eastAsia="仿宋_GB2312"/>
          <w:sz w:val="32"/>
        </w:rPr>
        <w:t>南华早报报道了王毅外长在马尼拉会见巴西外长维埃拉的消息，指出中方在美方对巴西征收25%关税之际表态支持巴西主权，并以此为契机重申中国在台湾、西藏、新疆和香港等核心利益上的立场。报道分析认为，中方正在通过外交渠道联合受美方关税影响的国家，构建对美反制的统一阵线。内地媒体对此次关税措施的报道总体较为克制，未发表强烈的官方声明，分析认为这可能反映了中方为后续谈判预留空间的策略考量。</w:t>
      </w:r>
    </w:p>
    <w:p>
      <w:pPr>
        <w:spacing w:line="560" w:lineRule="exact" w:before="60" w:after="0"/>
        <w:ind w:firstLine="640"/>
        <w:jc w:val="left"/>
      </w:pPr>
      <w:r>
        <w:rPr>
          <w:rFonts w:ascii="楷体" w:hAnsi="楷体" w:eastAsia="楷体"/>
          <w:sz w:val="32"/>
        </w:rPr>
        <w:t>三、学者政评员观点</w:t>
      </w:r>
    </w:p>
    <w:p>
      <w:pPr>
        <w:spacing w:line="560" w:lineRule="exact" w:before="0" w:after="0"/>
        <w:ind w:firstLine="640"/>
        <w:jc w:val="both"/>
      </w:pPr>
      <w:r>
        <w:rPr>
          <w:rFonts w:ascii="仿宋_GB2312" w:hAnsi="仿宋_GB2312" w:eastAsia="仿宋_GB2312"/>
          <w:sz w:val="32"/>
        </w:rPr>
        <w:t>美国众议院筹款委员会首席民主党议员理查德·尼尔批评关税措施称："今天的强迫劳动理由太过方便，难以令人信服。强迫劳动是我们供应链中真实且普遍存在的问题，需要严肃执法。它绝不应被贬低为建立在可疑法律理论和个人恩怨之上的关税政策的借口。"人口贩运法律中心创始人玛蒂娜·范登堡表示，虽然对关税动机持怀疑态度，但承认其可能对打击强迫劳动产生影响，并主张分阶段实施以给予各国建立执法机制的时间。纽约大学斯特恩人权中心高级研究员伊莎贝尔·格林彻指出，关税措施的一个缺陷是仅关注各国进口的商品而非其国内生产的产品，但她也承认关税威胁已促使印度等国家修订外贸政策加入强迫劳动进口禁令条款。博伊斯·席勒·弗莱克斯纳律所合伙人肯尼亚·戴维斯认为，《维吾尔强迫劳动预防法》是此次关税之前最重要的强迫劳动相关立法，该法虽在有效性上存在争议，但确实引起了各界对劳工贩运和强迫劳动问题的关注。彭博经济研究分析师马埃瓦·库辛指出，新关税若实施，将使美国有效关税税率从当前的10.7%提高约0.5个百分点。</w:t>
      </w:r>
    </w:p>
    <w:p>
      <w:pPr>
        <w:spacing w:line="560" w:lineRule="exact" w:before="60" w:after="0"/>
        <w:ind w:firstLine="640"/>
        <w:jc w:val="left"/>
      </w:pPr>
      <w:r>
        <w:rPr>
          <w:rFonts w:ascii="楷体" w:hAnsi="楷体" w:eastAsia="楷体"/>
          <w:sz w:val="32"/>
        </w:rPr>
        <w:t>四、境内外网民观点</w:t>
      </w:r>
    </w:p>
    <w:p>
      <w:pPr>
        <w:spacing w:line="560" w:lineRule="exact" w:before="0" w:after="0"/>
        <w:ind w:firstLine="640"/>
        <w:jc w:val="both"/>
      </w:pPr>
      <w:r>
        <w:rPr>
          <w:rFonts w:ascii="仿宋_GB2312" w:hAnsi="仿宋_GB2312" w:eastAsia="仿宋_GB2312"/>
          <w:sz w:val="32"/>
        </w:rPr>
        <w:t>在社交媒体平台上，美方以强迫劳动为由实施关税引发广泛讨论。部分网民认为美方举措是以劳工权利为幌子行贸易保护之实，指出美国自身在供应链中也存在强迫劳动问题。多国网民对被美国单方面列入"强迫劳动"名单表示不满，认为美方未提供具体证据。也有网民支持美方举措，认为这将推动全球劳工标准提升。关于新疆棉花的讨论中，部分境外网民在西方媒体叙事影响下对新疆棉制品持负面态度，但也有网民指出美方指控缺乏独立调查证据支持。</w:t>
      </w:r>
    </w:p>
    <w:p>
      <w:pPr>
        <w:spacing w:line="560" w:lineRule="exact" w:before="120" w:after="0"/>
        <w:ind w:firstLine="640"/>
        <w:jc w:val="left"/>
      </w:pPr>
      <w:r>
        <w:rPr>
          <w:rFonts w:ascii="黑体" w:hAnsi="黑体" w:eastAsia="黑体"/>
          <w:b/>
          <w:sz w:val="32"/>
        </w:rPr>
        <w:t>附录  参考文献</w:t>
      </w:r>
    </w:p>
    <w:p>
      <w:pPr>
        <w:spacing w:line="440" w:lineRule="exact" w:before="0" w:after="0"/>
        <w:ind w:firstLine="640" w:left="480"/>
        <w:jc w:val="both"/>
      </w:pPr>
      <w:r>
        <w:rPr>
          <w:rFonts w:ascii="仿宋" w:hAnsi="仿宋" w:eastAsia="仿宋"/>
          <w:sz w:val="24"/>
        </w:rPr>
        <w:t>① Trump imposes double-digit tariffs on dozens of countries as his 10% levies are set to expire Friday，https://www.sun-sentinel.com/2026/07/23/trade-tariffs/</w:t>
      </w:r>
    </w:p>
    <w:p>
      <w:pPr>
        <w:spacing w:line="440" w:lineRule="exact" w:before="0" w:after="0"/>
        <w:ind w:firstLine="640" w:left="480"/>
        <w:jc w:val="both"/>
      </w:pPr>
      <w:r>
        <w:rPr>
          <w:rFonts w:ascii="仿宋" w:hAnsi="仿宋" w:eastAsia="仿宋"/>
          <w:sz w:val="24"/>
        </w:rPr>
        <w:t>② US imposes new tariffs: How Trump plans to maintain his tariff wall，https://www.straitstimes.com/world/united-states/us-imposes-new-tariffs-how-trump-plans-to-maintain-his-tariff-wall</w:t>
      </w:r>
    </w:p>
    <w:p>
      <w:pPr>
        <w:spacing w:line="440" w:lineRule="exact" w:before="0" w:after="0"/>
        <w:ind w:firstLine="640" w:left="480"/>
        <w:jc w:val="both"/>
      </w:pPr>
      <w:r>
        <w:rPr>
          <w:rFonts w:ascii="仿宋" w:hAnsi="仿宋" w:eastAsia="仿宋"/>
          <w:sz w:val="24"/>
        </w:rPr>
        <w:t>③ China vows to defend Brazil's sovereignty as Trump's 25% tariff bites，https://www.scmp.com/news/china/diplomacy/article/3361648/china-vows-defend-brazils-sovereignty-trumps-25-tariff-bites</w:t>
      </w:r>
    </w:p>
    <w:p>
      <w:pPr>
        <w:spacing w:line="440" w:lineRule="exact" w:before="0" w:after="0"/>
        <w:ind w:firstLine="640" w:left="480"/>
        <w:jc w:val="both"/>
      </w:pPr>
      <w:r>
        <w:rPr>
          <w:rFonts w:ascii="仿宋" w:hAnsi="仿宋" w:eastAsia="仿宋"/>
          <w:sz w:val="24"/>
        </w:rPr>
        <w:t>④ How Trump Plans to Maintain His Tariff Wall，https://www.bloomberg.com/news/articles/2026-07-23/how-trump-plans-to-maintain-his-tariff-wall</w:t>
      </w:r>
    </w:p>
    <w:p>
      <w:pPr>
        <w:spacing w:line="440" w:lineRule="exact" w:before="0" w:after="0"/>
        <w:ind w:firstLine="640" w:left="480"/>
        <w:jc w:val="both"/>
      </w:pPr>
      <w:r>
        <w:rPr>
          <w:rFonts w:ascii="仿宋" w:hAnsi="仿宋" w:eastAsia="仿宋"/>
          <w:sz w:val="24"/>
        </w:rPr>
        <w:t>⑤ Trump punishes Britain for China ties with 10pc tariff，https://www.telegraph.co.uk/us/news/2026/07/23/trump-punishes-britain-for-china-ties-with-10pc-tariff/</w:t>
      </w:r>
    </w:p>
    <w:p>
      <w:pPr>
        <w:spacing w:line="440" w:lineRule="exact" w:before="0" w:after="0"/>
        <w:ind w:firstLine="640" w:left="480"/>
        <w:jc w:val="both"/>
      </w:pPr>
      <w:r>
        <w:rPr>
          <w:rFonts w:ascii="仿宋" w:hAnsi="仿宋" w:eastAsia="仿宋"/>
          <w:sz w:val="24"/>
        </w:rPr>
        <w:t>⑥ Trump administration to impose new wave of tariffs on more than 60 countries，https://www.reuters.com/article/trump-tariffs-forced-labor-2026/</w:t>
      </w:r>
    </w:p>
    <w:p>
      <w:pPr>
        <w:spacing w:line="440" w:lineRule="exact" w:before="0" w:after="0"/>
        <w:ind w:firstLine="640" w:left="480"/>
        <w:jc w:val="both"/>
      </w:pPr>
      <w:r>
        <w:rPr>
          <w:rFonts w:ascii="仿宋" w:hAnsi="仿宋" w:eastAsia="仿宋"/>
          <w:sz w:val="24"/>
        </w:rPr>
        <w:t>⑦ US President Donald Trump imposed new tariffs of up to 12.5% on imports from 60 countries on Thursday，https://apnews.com/article/trump-tariffs-trade-forced-labor-2026</w:t>
      </w:r>
    </w:p>
    <w:p>
      <w:pPr>
        <w:spacing w:line="440" w:lineRule="exact" w:before="0" w:after="0"/>
        <w:ind w:firstLine="640" w:left="480"/>
        <w:jc w:val="both"/>
      </w:pPr>
      <w:r>
        <w:rPr>
          <w:rFonts w:ascii="仿宋" w:hAnsi="仿宋" w:eastAsia="仿宋"/>
          <w:sz w:val="24"/>
        </w:rPr>
        <w:t>⑧ US Trade Representative Section 301 Investigation Report on Forced Labor，https://ustr.gov/issue-areas/enforcement/section-301-investigations/forced-labor</w:t>
      </w:r>
    </w:p>
    <w:p>
      <w:pPr>
        <w:spacing w:line="440" w:lineRule="exact" w:before="0" w:after="0"/>
        <w:ind w:firstLine="640" w:left="480"/>
        <w:jc w:val="both"/>
      </w:pPr>
      <w:r>
        <w:rPr>
          <w:rFonts w:ascii="仿宋" w:hAnsi="仿宋" w:eastAsia="仿宋"/>
          <w:sz w:val="24"/>
        </w:rPr>
        <w:t>⑨ Uyghur Forced Labor Prevention Act Overview，https://www.dhs.gov/uflpa</w:t>
      </w:r>
    </w:p>
    <w:p>
      <w:pPr>
        <w:spacing w:line="440" w:lineRule="exact" w:before="0" w:after="0"/>
        <w:ind w:firstLine="640" w:left="480"/>
        <w:jc w:val="both"/>
      </w:pPr>
      <w:r>
        <w:rPr>
          <w:rFonts w:ascii="仿宋" w:hAnsi="仿宋" w:eastAsia="仿宋"/>
          <w:sz w:val="24"/>
        </w:rPr>
        <w:t>⑩ International Labour Organization Forced Labour Convention 1930，https://www.ilo.org/dyn/normlex/en/f?p=NORMLEXPUB:12100:0::NO::P12100_ILO_CODE:C029</w:t>
      </w:r>
    </w:p>
    <w:p>
      <w:pPr>
        <w:spacing w:line="440" w:lineRule="exact" w:before="0" w:after="0"/>
        <w:ind w:firstLine="640" w:left="480"/>
        <w:jc w:val="both"/>
      </w:pPr>
      <w:r>
        <w:rPr>
          <w:rFonts w:ascii="仿宋" w:hAnsi="仿宋" w:eastAsia="仿宋"/>
          <w:sz w:val="24"/>
        </w:rPr>
        <w:t>⑪ Brazil plans to retaliate against US tariffs，https://www.reuters.com/article/brazil-us-tariffs-retaliation-2026/</w:t>
      </w:r>
    </w:p>
    <w:p>
      <w:pPr>
        <w:spacing w:line="440" w:lineRule="exact" w:before="0" w:after="0"/>
        <w:ind w:firstLine="640" w:left="480"/>
        <w:jc w:val="both"/>
      </w:pPr>
      <w:r>
        <w:rPr>
          <w:rFonts w:ascii="仿宋" w:hAnsi="仿宋" w:eastAsia="仿宋"/>
          <w:sz w:val="24"/>
        </w:rPr>
        <w:t>⑫ Chile rejects US forced labor tariff characterization，https://en.mercopress.com/2026/07/23/chile-rejects-us-forced-labor-tariff</w:t>
      </w:r>
    </w:p>
    <w:p>
      <w:pPr>
        <w:spacing w:line="440" w:lineRule="exact" w:before="0" w:after="0"/>
        <w:ind w:firstLine="640" w:left="480"/>
        <w:jc w:val="both"/>
      </w:pPr>
      <w:r>
        <w:rPr>
          <w:rFonts w:ascii="仿宋" w:hAnsi="仿宋" w:eastAsia="仿宋"/>
          <w:sz w:val="24"/>
        </w:rPr>
        <w:t>⑬ US Tariffs on 60 Countries: Trump's Latest Trade Wall，https://www.aljazeera.com/news/2026/7/23/us-tariffs-60-countries-forced-labor</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