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line="560" w:lineRule="exact"/>
        <w:ind w:firstLine="640"/>
        <w:jc w:val="center"/>
      </w:pPr>
      <w:r>
        <w:rPr>
          <w:rFonts w:ascii="小标宋" w:hAnsi="小标宋" w:eastAsia="小标宋"/>
          <w:b w:val="0"/>
          <w:sz w:val="44"/>
        </w:rPr>
        <w:t>香港深圳芯片转口枢纽与美对华芯片禁令博弈分析</w:t>
      </w:r>
    </w:p>
    <w:p>
      <w:pPr>
        <w:spacing w:line="560" w:lineRule="exact"/>
      </w:pPr>
      <w:r>
        <w:rPr>
          <w:rFonts w:ascii="黑体" w:hAnsi="黑体" w:eastAsia="黑体"/>
          <w:b/>
          <w:sz w:val="32"/>
        </w:rPr>
        <w:t>第一章 舆情概述</w:t>
      </w:r>
    </w:p>
    <w:p>
      <w:pPr>
        <w:spacing w:line="560" w:lineRule="exact"/>
        <w:ind w:firstLine="640"/>
      </w:pPr>
      <w:r>
        <w:rPr>
          <w:rFonts w:ascii="黑体" w:hAnsi="黑体" w:eastAsia="黑体"/>
          <w:b/>
          <w:sz w:val="32"/>
        </w:rPr>
        <w:t>（一）中方动态</w:t>
      </w:r>
    </w:p>
    <w:p>
      <w:pPr>
        <w:spacing w:line="560" w:lineRule="exact"/>
        <w:ind w:firstLine="640"/>
        <w:jc w:val="both"/>
      </w:pPr>
      <w:r>
        <w:rPr>
          <w:rFonts w:ascii="仿宋_GB2312" w:hAnsi="仿宋_GB2312" w:eastAsia="仿宋_GB2312"/>
          <w:b w:val="0"/>
          <w:sz w:val="32"/>
        </w:rPr>
        <w:t>近年来，美国持续加码对华芯片出口管制，从2019年封锁极紫外光刻机（EUV）出口，到 subsequently 不断扩大实体清单范围，试图从技术源头遏制中国半导体产业发展。面对这一态势，中国采取了多路突围策略，其中香港作为自由港的转口通道作用日益凸显。</w:t>
      </w:r>
    </w:p>
    <w:p>
      <w:pPr>
        <w:spacing w:line="560" w:lineRule="exact"/>
        <w:ind w:firstLine="640"/>
        <w:jc w:val="both"/>
      </w:pPr>
      <w:r>
        <w:rPr>
          <w:rFonts w:ascii="仿宋_GB2312" w:hAnsi="仿宋_GB2312" w:eastAsia="仿宋_GB2312"/>
          <w:b w:val="0"/>
          <w:sz w:val="32"/>
        </w:rPr>
        <w:t>根据多家国际财经媒体报道，香港在2026年前五个月向中国大陆转口了价值约1240亿美元的芯片，占大陆芯片进口总量的52%。这一数据表明，香港已成为中国芯片进口的核心枢纽，而深圳作为大湾区芯片流入的关键陆路口岸和物流节点，在其中扮演了不可替代的角色。</w:t>
      </w:r>
    </w:p>
    <w:p>
      <w:pPr>
        <w:spacing w:line="560" w:lineRule="exact"/>
        <w:ind w:firstLine="640"/>
        <w:jc w:val="both"/>
      </w:pPr>
      <w:r>
        <w:rPr>
          <w:rFonts w:ascii="仿宋_GB2312" w:hAnsi="仿宋_GB2312" w:eastAsia="仿宋_GB2312"/>
          <w:b w:val="0"/>
          <w:sz w:val="32"/>
        </w:rPr>
        <w:t>2026年，深圳举办了港口全球供应链高质量发展大会，聚焦全球网络协同建设与供应链高质量发展。会议强调深圳港在全球供应链中的关键节点地位，以及推动绿色低碳和数字化转型的战略方向。与此同时，中国半导体行业协会副会长魏少军领衔的AI芯片创业公司东方算芯也走出隐身模式，展现出深圳在半导体自主化道路上的新进展。</w:t>
      </w:r>
    </w:p>
    <w:p>
      <w:pPr>
        <w:spacing w:line="560" w:lineRule="exact"/>
        <w:ind w:firstLine="640"/>
        <w:jc w:val="both"/>
      </w:pPr>
      <w:r>
        <w:rPr>
          <w:rFonts w:ascii="仿宋_GB2312" w:hAnsi="仿宋_GB2312" w:eastAsia="仿宋_GB2312"/>
          <w:b w:val="0"/>
          <w:sz w:val="32"/>
        </w:rPr>
        <w:t>在政策层面，中国持续推进半导体产业自主化战略，加大对本土芯片企业的扶持力度。深圳作为中国特色社会主义先行示范区，在集成电路设计、人工智能芯片等细分领域形成了较为完整的产业生态。</w:t>
      </w:r>
    </w:p>
    <w:p>
      <w:pPr>
        <w:spacing w:line="560" w:lineRule="exact"/>
        <w:ind w:firstLine="640"/>
      </w:pPr>
      <w:r>
        <w:rPr>
          <w:rFonts w:ascii="黑体" w:hAnsi="黑体" w:eastAsia="黑体"/>
          <w:b/>
          <w:sz w:val="32"/>
        </w:rPr>
        <w:t>（二）当事方动态</w:t>
      </w:r>
    </w:p>
    <w:p>
      <w:pPr>
        <w:spacing w:line="560" w:lineRule="exact"/>
        <w:ind w:firstLine="640"/>
        <w:jc w:val="both"/>
      </w:pPr>
      <w:r>
        <w:rPr>
          <w:rFonts w:ascii="仿宋_GB2312" w:hAnsi="仿宋_GB2312" w:eastAsia="仿宋_GB2312"/>
          <w:b w:val="0"/>
          <w:sz w:val="32"/>
        </w:rPr>
        <w:t>美国方面，自2019年起，美国政府通过商务部工业与安全局（BIS）持续收紧对华半导体出口管制。美国不仅限制了EUV光刻机的对华出口，还将多家中国科技企业列入实体清单，限制其获取美国技术和产品。2022年和2023年，美国先后出台了两轮针对先进计算芯片和半导体制造设备的出口管制新规，将管制范围从特定企业扩展到整个国家层面。</w:t>
      </w:r>
    </w:p>
    <w:p>
      <w:pPr>
        <w:spacing w:line="560" w:lineRule="exact"/>
        <w:ind w:firstLine="640"/>
        <w:jc w:val="both"/>
      </w:pPr>
      <w:r>
        <w:rPr>
          <w:rFonts w:ascii="仿宋_GB2312" w:hAnsi="仿宋_GB2312" w:eastAsia="仿宋_GB2312"/>
          <w:b w:val="0"/>
          <w:sz w:val="32"/>
        </w:rPr>
        <w:t>值得关注的是，美国持续施压其盟友日本、荷兰等国加入对华芯片管制联盟。荷兰ASML公司被限制向中国出口先进光刻机，日本也跟随美国对23种半导体制造设备实施出口管制。然而，这些管制措施主要针对先进制程芯片和制造设备，对于成熟制程芯片和已流通的商业芯片产品，管制效果有限。这也为香港转口贸易的存在提供了空间。</w:t>
      </w:r>
    </w:p>
    <w:p>
      <w:pPr>
        <w:spacing w:line="560" w:lineRule="exact"/>
        <w:ind w:firstLine="640"/>
      </w:pPr>
      <w:r>
        <w:rPr>
          <w:rFonts w:ascii="黑体" w:hAnsi="黑体" w:eastAsia="黑体"/>
          <w:b/>
          <w:sz w:val="32"/>
        </w:rPr>
        <w:t>（三）各方立场</w:t>
      </w:r>
    </w:p>
    <w:p>
      <w:pPr>
        <w:spacing w:line="560" w:lineRule="exact"/>
        <w:ind w:firstLine="640"/>
        <w:jc w:val="both"/>
      </w:pPr>
      <w:r>
        <w:rPr>
          <w:rFonts w:ascii="仿宋_GB2312" w:hAnsi="仿宋_GB2312" w:eastAsia="仿宋_GB2312"/>
          <w:b w:val="0"/>
          <w:sz w:val="32"/>
        </w:rPr>
        <w:t>中国政府始终坚持科技自主创新的战略方向，同时维护正常的国际贸易秩序。中国官方多次表态，反对美国泛化国家安全概念、滥用出口管制措施，认为此举破坏全球供应链稳定，违反国际贸易规则。中国主张在平等互利基础上开展国际科技合作。</w:t>
      </w:r>
    </w:p>
    <w:p>
      <w:pPr>
        <w:spacing w:line="560" w:lineRule="exact"/>
        <w:ind w:firstLine="640"/>
        <w:jc w:val="both"/>
      </w:pPr>
      <w:r>
        <w:rPr>
          <w:rFonts w:ascii="仿宋_GB2312" w:hAnsi="仿宋_GB2312" w:eastAsia="仿宋_GB2312"/>
          <w:b w:val="0"/>
          <w:sz w:val="32"/>
        </w:rPr>
        <w:t>美国则以国家安全和人权为由，坚持对华技术封锁立场。美国政府认为，先进半导体技术可能被用于军事目的，因此必须限制对华出口。美方还试图将管制范围扩展至芯片的间接流向，即所谓"外国直接产品规则"（FDPR），试图管辖全球范围内使用美国技术生产的芯片。</w:t>
      </w:r>
    </w:p>
    <w:p>
      <w:pPr>
        <w:spacing w:line="560" w:lineRule="exact"/>
        <w:ind w:firstLine="640"/>
        <w:jc w:val="both"/>
      </w:pPr>
      <w:r>
        <w:rPr>
          <w:rFonts w:ascii="仿宋_GB2312" w:hAnsi="仿宋_GB2312" w:eastAsia="仿宋_GB2312"/>
          <w:b w:val="0"/>
          <w:sz w:val="32"/>
        </w:rPr>
        <w:t>香港特区政府表示，香港作为自由港和独立关税区，拥有自己的出口管制制度，将依法依规开展贸易活动。香港强调其世贸组织成员的合法贸易权利，反对任何单方面施加的贸易限制。</w:t>
      </w:r>
    </w:p>
    <w:p>
      <w:pPr>
        <w:spacing w:line="560" w:lineRule="exact"/>
        <w:ind w:firstLine="640"/>
      </w:pPr>
      <w:r>
        <w:rPr>
          <w:rFonts w:ascii="黑体" w:hAnsi="黑体" w:eastAsia="黑体"/>
          <w:b/>
          <w:sz w:val="32"/>
        </w:rPr>
        <w:t>（四）当事方民众态度</w:t>
      </w:r>
    </w:p>
    <w:p>
      <w:pPr>
        <w:spacing w:line="560" w:lineRule="exact"/>
        <w:ind w:firstLine="640"/>
        <w:jc w:val="both"/>
      </w:pPr>
      <w:r>
        <w:rPr>
          <w:rFonts w:ascii="仿宋_GB2312" w:hAnsi="仿宋_GB2312" w:eastAsia="仿宋_GB2312"/>
          <w:b w:val="0"/>
          <w:sz w:val="32"/>
        </w:rPr>
        <w:t>中国大陆民众对美国的芯片封锁普遍持强烈反对态度，认为这是遏制中国发展的霸权行径。社交媒体上，大量网民呼吁加快芯片自主化进程，减少对外部供应链的依赖。同时，民众对中国科技企业在压力下取得的技术突破表示支持。</w:t>
      </w:r>
    </w:p>
    <w:p>
      <w:pPr>
        <w:spacing w:line="560" w:lineRule="exact"/>
        <w:ind w:firstLine="640"/>
        <w:jc w:val="both"/>
      </w:pPr>
      <w:r>
        <w:rPr>
          <w:rFonts w:ascii="仿宋_GB2312" w:hAnsi="仿宋_GB2312" w:eastAsia="仿宋_GB2312"/>
          <w:b w:val="0"/>
          <w:sz w:val="32"/>
        </w:rPr>
        <w:t>在芯片产业从业者群体中，对美国管制措施的实际影响感受复杂。一方面，先进制程设备和技术的获取确实受到限制；另一方面，这也加速了国产替代进程，为本土企业创造了市场空间。深圳半导体行业从业者普遍认为，短期压力与长期机遇并存。</w:t>
      </w:r>
    </w:p>
    <w:p>
      <w:pPr>
        <w:spacing w:line="560" w:lineRule="exact"/>
        <w:ind w:firstLine="640"/>
      </w:pPr>
      <w:r>
        <w:rPr>
          <w:rFonts w:ascii="黑体" w:hAnsi="黑体" w:eastAsia="黑体"/>
          <w:b/>
          <w:sz w:val="32"/>
        </w:rPr>
        <w:t>（五）相关国家反应</w:t>
      </w:r>
    </w:p>
    <w:p>
      <w:pPr>
        <w:spacing w:line="560" w:lineRule="exact"/>
        <w:ind w:firstLine="640"/>
        <w:jc w:val="both"/>
      </w:pPr>
      <w:r>
        <w:rPr>
          <w:rFonts w:ascii="仿宋_GB2312" w:hAnsi="仿宋_GB2312" w:eastAsia="仿宋_GB2312"/>
          <w:b w:val="0"/>
          <w:sz w:val="32"/>
        </w:rPr>
        <w:t>日本作为半导体制造设备大国，在对华出口管制问题上面临两难。一方面，日本作为美国盟友，在战略上需要与美方保持协调；另一方面，中国是日本半导体设备的最大市场之一，严格的管制将严重损害日本企业的利益。日本政府最终选择了跟随美国的管制方向，但对部分产品设置了过渡期。</w:t>
      </w:r>
    </w:p>
    <w:p>
      <w:pPr>
        <w:spacing w:line="560" w:lineRule="exact"/>
        <w:ind w:firstLine="640"/>
        <w:jc w:val="both"/>
      </w:pPr>
      <w:r>
        <w:rPr>
          <w:rFonts w:ascii="仿宋_GB2312" w:hAnsi="仿宋_GB2312" w:eastAsia="仿宋_GB2312"/>
          <w:b w:val="0"/>
          <w:sz w:val="32"/>
        </w:rPr>
        <w:t>荷兰方面，ASML作为全球唯一能够制造EUV光刻机的企业，其在中国的业务受到直接影响。ASML管理层多次公开表达对政策限制的担忧，认为过度管制将推动中国加速自主研发，长期来看反而削弱西方的技术优势。</w:t>
      </w:r>
    </w:p>
    <w:p>
      <w:pPr>
        <w:spacing w:line="560" w:lineRule="exact"/>
        <w:ind w:firstLine="640"/>
        <w:jc w:val="both"/>
      </w:pPr>
      <w:r>
        <w:rPr>
          <w:rFonts w:ascii="仿宋_GB2312" w:hAnsi="仿宋_GB2312" w:eastAsia="仿宋_GB2312"/>
          <w:b w:val="0"/>
          <w:sz w:val="32"/>
        </w:rPr>
        <w:t>韩国作为半导体制造大国，三星电子和SK海力士在华业务受到中美科技博弈的直接影响。韩国政府在中美之间寻求平衡，既不愿得罪安全盟友美国，也不愿放弃中国这个最大贸易伙伴。</w:t>
      </w:r>
    </w:p>
    <w:p>
      <w:pPr>
        <w:spacing w:line="560" w:lineRule="exact"/>
        <w:ind w:firstLine="640"/>
      </w:pPr>
      <w:r>
        <w:rPr>
          <w:rFonts w:ascii="黑体" w:hAnsi="黑体" w:eastAsia="黑体"/>
          <w:b/>
          <w:sz w:val="32"/>
        </w:rPr>
        <w:t>（六）其他方面</w:t>
      </w:r>
    </w:p>
    <w:p>
      <w:pPr>
        <w:spacing w:line="560" w:lineRule="exact"/>
        <w:ind w:firstLine="640"/>
        <w:jc w:val="both"/>
      </w:pPr>
      <w:r>
        <w:rPr>
          <w:rFonts w:ascii="仿宋_GB2312" w:hAnsi="仿宋_GB2312" w:eastAsia="仿宋_GB2312"/>
          <w:b w:val="0"/>
          <w:sz w:val="32"/>
        </w:rPr>
        <w:t>国际半导体行业协会（SEMI）多次发布报告警告，地缘政治分割正在损害全球半导体产业的创新效率和供应链韧性。该协会呼吁各国通过对话而非对抗解决分歧。</w:t>
      </w:r>
    </w:p>
    <w:p>
      <w:pPr>
        <w:spacing w:line="560" w:lineRule="exact"/>
        <w:ind w:firstLine="640"/>
        <w:jc w:val="both"/>
      </w:pPr>
      <w:r>
        <w:rPr>
          <w:rFonts w:ascii="仿宋_GB2312" w:hAnsi="仿宋_GB2312" w:eastAsia="仿宋_GB2312"/>
          <w:b w:val="0"/>
          <w:sz w:val="32"/>
        </w:rPr>
        <w:t>世界贸易组织（WTO）收到中国对美国出口管制措施的申诉，但争端解决机制进展缓慢。国际法学界对美国"外国直接产品规则"的域外管辖合法性存在争议，部分学者认为这违反了国际法主权平等原则。</w:t>
      </w:r>
    </w:p>
    <w:p>
      <w:pPr>
        <w:spacing w:line="560" w:lineRule="exact"/>
      </w:pPr>
      <w:r>
        <w:rPr>
          <w:rFonts w:ascii="黑体" w:hAnsi="黑体" w:eastAsia="黑体"/>
          <w:b/>
          <w:sz w:val="32"/>
        </w:rPr>
        <w:t>第二章 媒体炒作风险分析</w:t>
      </w:r>
    </w:p>
    <w:p>
      <w:pPr>
        <w:spacing w:line="560" w:lineRule="exact"/>
        <w:ind w:firstLine="640"/>
      </w:pPr>
      <w:r>
        <w:rPr>
          <w:rFonts w:ascii="黑体" w:hAnsi="黑体" w:eastAsia="黑体"/>
          <w:b/>
          <w:sz w:val="32"/>
        </w:rPr>
        <w:t>境外媒体叙事框架</w:t>
      </w:r>
    </w:p>
    <w:p>
      <w:pPr>
        <w:spacing w:line="560" w:lineRule="exact"/>
        <w:ind w:firstLine="640"/>
        <w:jc w:val="both"/>
      </w:pPr>
      <w:r>
        <w:rPr>
          <w:rFonts w:ascii="仿宋_GB2312" w:hAnsi="仿宋_GB2312" w:eastAsia="仿宋_GB2312"/>
          <w:b w:val="0"/>
          <w:sz w:val="32"/>
        </w:rPr>
        <w:t>西方主流媒体在香港芯片转口议题上构建了"中国绕过制裁"的叙事框架。路透社、金融时报等媒体将香港的芯片转口贸易描绘为中国规避美国出口管制的"漏洞"，暗示这一行为具有不当性。这种叙事框架的核心逻辑是：美国的管制措施具有天然的正当性，而任何规避这些措施的行为都是"违规"或"可疑"的。</w:t>
      </w:r>
    </w:p>
    <w:p>
      <w:pPr>
        <w:spacing w:line="560" w:lineRule="exact"/>
        <w:ind w:firstLine="640"/>
        <w:jc w:val="both"/>
      </w:pPr>
      <w:r>
        <w:rPr>
          <w:rFonts w:ascii="仿宋_GB2312" w:hAnsi="仿宋_GB2312" w:eastAsia="仿宋_GB2312"/>
          <w:b w:val="0"/>
          <w:sz w:val="32"/>
        </w:rPr>
        <w:t>部分美国智库和政客进一步将这一议题政治化，呼吁美国政府堵住"香港转口漏洞"，甚至建议对香港实施次级制裁。这种叙事忽略了香港作为独立关税区和自由港的合法地位，也回避了美国出口管制措施本身的争议性。</w:t>
      </w:r>
    </w:p>
    <w:p>
      <w:pPr>
        <w:spacing w:line="560" w:lineRule="exact"/>
        <w:ind w:firstLine="640"/>
      </w:pPr>
      <w:r>
        <w:rPr>
          <w:rFonts w:ascii="黑体" w:hAnsi="黑体" w:eastAsia="黑体"/>
          <w:b/>
          <w:sz w:val="32"/>
        </w:rPr>
        <w:t>炒作手法与意图</w:t>
      </w:r>
    </w:p>
    <w:p>
      <w:pPr>
        <w:spacing w:line="560" w:lineRule="exact"/>
        <w:ind w:firstLine="640"/>
        <w:jc w:val="both"/>
      </w:pPr>
      <w:r>
        <w:rPr>
          <w:rFonts w:ascii="仿宋_GB2312" w:hAnsi="仿宋_GB2312" w:eastAsia="仿宋_GB2312"/>
          <w:b w:val="0"/>
          <w:sz w:val="32"/>
        </w:rPr>
        <w:t>境外媒体在报道中采用了选择性数据呈现、模糊因果关系、暗示违规等手法。例如，突出1240亿美元这一数字的冲击力，但很少同时说明这些芯片贸易中绝大多数属于成熟制程商业产品，并不违反任何现行出口管制规定。</w:t>
      </w:r>
    </w:p>
    <w:p>
      <w:pPr>
        <w:spacing w:line="560" w:lineRule="exact"/>
        <w:ind w:firstLine="640"/>
        <w:jc w:val="both"/>
      </w:pPr>
      <w:r>
        <w:rPr>
          <w:rFonts w:ascii="仿宋_GB2312" w:hAnsi="仿宋_GB2312" w:eastAsia="仿宋_GB2312"/>
          <w:b w:val="0"/>
          <w:sz w:val="32"/>
        </w:rPr>
        <w:t>这种炒作的深层意图在于：一是为美国扩大对香港的制裁制造舆论依据；二是施压盟友加入更严格的管制联盟；三是通过塑造"中国规避规则"的负面形象，削弱中国在国际贸易体系中的道义地位。</w:t>
      </w:r>
    </w:p>
    <w:p>
      <w:pPr>
        <w:spacing w:line="560" w:lineRule="exact"/>
        <w:ind w:firstLine="640"/>
      </w:pPr>
      <w:r>
        <w:rPr>
          <w:rFonts w:ascii="黑体" w:hAnsi="黑体" w:eastAsia="黑体"/>
          <w:b/>
          <w:sz w:val="32"/>
        </w:rPr>
        <w:t>对华潜在影响</w:t>
      </w:r>
    </w:p>
    <w:p>
      <w:pPr>
        <w:spacing w:line="560" w:lineRule="exact"/>
        <w:ind w:firstLine="640"/>
        <w:jc w:val="both"/>
      </w:pPr>
      <w:r>
        <w:rPr>
          <w:rFonts w:ascii="仿宋_GB2312" w:hAnsi="仿宋_GB2312" w:eastAsia="仿宋_GB2312"/>
          <w:b w:val="0"/>
          <w:sz w:val="32"/>
        </w:rPr>
        <w:t>这一叙事框架对中国构成多重风险。在短期层面，可能促使美国政府出台针对香港转口贸易的新限制措施，增加中国获取芯片的难度和成本。在中期层面，可能影响国际芯片供应商对香港客户的交易意愿，导致供应链调整。在长期层面，持续的负面叙事可能侵蚀香港作为国际贸易中心的声誉，影响其自由港地位的国际认可。</w:t>
      </w:r>
    </w:p>
    <w:p>
      <w:pPr>
        <w:spacing w:line="560" w:lineRule="exact"/>
      </w:pPr>
      <w:r>
        <w:rPr>
          <w:rFonts w:ascii="黑体" w:hAnsi="黑体" w:eastAsia="黑体"/>
          <w:b/>
          <w:sz w:val="32"/>
        </w:rPr>
        <w:t>第三章 风险研判</w:t>
      </w:r>
    </w:p>
    <w:p>
      <w:pPr>
        <w:spacing w:line="560" w:lineRule="exact"/>
        <w:ind w:firstLine="640"/>
        <w:jc w:val="both"/>
      </w:pPr>
      <w:r>
        <w:rPr>
          <w:rFonts w:ascii="仿宋_GB2312" w:hAnsi="仿宋_GB2312" w:eastAsia="仿宋_GB2312"/>
          <w:b w:val="0"/>
          <w:sz w:val="32"/>
        </w:rPr>
        <w:t>深圳作为大湾区芯片流转的关键节点，其战略价值与脆弱性并存。从战略价值看，深圳拥有全球最密集的电子信息产业链，是全球硬件创新的核心地带，香港转口的芯片经深圳进入大陆后，迅速分发至各地制造企业，支撑着中国庞大的电子制造业。从脆弱性看，深圳节点高度依赖香港口岸的畅通，一旦美国对香港实施次级制裁或施压香港加强管制，这一通道将面临重大风险。</w:t>
      </w:r>
    </w:p>
    <w:p>
      <w:pPr>
        <w:spacing w:line="560" w:lineRule="exact"/>
        <w:ind w:firstLine="640"/>
        <w:jc w:val="both"/>
      </w:pPr>
      <w:r>
        <w:rPr>
          <w:rFonts w:ascii="仿宋_GB2312" w:hAnsi="仿宋_GB2312" w:eastAsia="仿宋_GB2312"/>
          <w:b w:val="0"/>
          <w:sz w:val="32"/>
        </w:rPr>
        <w:t>美国次级制裁风险不容忽视。如果美国将管制范围从"美国技术产品"扩展到"涉及美国的金融交易"，即任何使用美元结算的芯片交易都可能受到管辖，这将极大增加香港转口贸易的法律风险。国际金融机构可能因为担心触发制裁而拒绝为相关交易提供结算服务，从而实质性切断转口通道。</w:t>
      </w:r>
    </w:p>
    <w:p>
      <w:pPr>
        <w:spacing w:line="560" w:lineRule="exact"/>
        <w:ind w:firstLine="640"/>
        <w:jc w:val="both"/>
      </w:pPr>
      <w:r>
        <w:rPr>
          <w:rFonts w:ascii="仿宋_GB2312" w:hAnsi="仿宋_GB2312" w:eastAsia="仿宋_GB2312"/>
          <w:b w:val="0"/>
          <w:sz w:val="32"/>
        </w:rPr>
        <w:t>从供应链安全角度看，香港转口通道的存在虽然缓解了短期芯片供应压力，但并非长久之计。过度依赖转口渠道存在三重风险：一是政策风险，美国随时可能堵住这一通道；二是供应风险，国际芯片供应商可能主动收紧对港出货；三是声誉风险，被贴上"规避制裁"标签将影响中国企业的国际形象。</w:t>
      </w:r>
    </w:p>
    <w:p>
      <w:pPr>
        <w:spacing w:line="560" w:lineRule="exact"/>
        <w:ind w:firstLine="640"/>
        <w:jc w:val="both"/>
      </w:pPr>
      <w:r>
        <w:rPr>
          <w:rFonts w:ascii="仿宋_GB2312" w:hAnsi="仿宋_GB2312" w:eastAsia="仿宋_GB2312"/>
          <w:b w:val="0"/>
          <w:sz w:val="32"/>
        </w:rPr>
        <w:t>自主替代路径是根本出路。深圳在集成电路设计领域具有较强实力，拥有华为海思、紫光国微等一批领先企业。东方算芯等新兴企业的出现表明，中国AI芯片创业生态正在加速成熟。然而，设计能力的提升需要制造能力的支撑，而在先进制程制造设备受限的情况下，中国芯片产业的自主化仍面临严峻挑战。务实的选择是在成熟制程领域实现全面国产替代，同时在先进制程领域保持战略定力，持续投入基础研发。</w:t>
      </w:r>
    </w:p>
    <w:p>
      <w:pPr>
        <w:spacing w:line="560" w:lineRule="exact"/>
        <w:ind w:firstLine="640"/>
        <w:jc w:val="both"/>
      </w:pPr>
      <w:r>
        <w:rPr>
          <w:rFonts w:ascii="仿宋_GB2312" w:hAnsi="仿宋_GB2312" w:eastAsia="仿宋_GB2312"/>
          <w:b w:val="0"/>
          <w:sz w:val="32"/>
        </w:rPr>
        <w:t>从博弈论角度分析，中美芯片博弈是一场非零和博弈。美国的技术封锁虽然短期内限制了中国获取先进技术，但长期来看也削弱了美国企业的收入和研发投入能力，同时倒逼中国加速自主研发。这种"创新竞赛"的最终结果取决于谁能更有效地将资源转化为技术突破。</w:t>
      </w:r>
    </w:p>
    <w:p>
      <w:pPr>
        <w:spacing w:line="560" w:lineRule="exact"/>
      </w:pPr>
      <w:r>
        <w:rPr>
          <w:rFonts w:ascii="黑体" w:hAnsi="黑体" w:eastAsia="黑体"/>
          <w:b/>
          <w:sz w:val="32"/>
        </w:rPr>
        <w:t>第四章 舆论反映情况</w:t>
      </w:r>
    </w:p>
    <w:p>
      <w:pPr>
        <w:spacing w:line="560" w:lineRule="exact"/>
        <w:ind w:firstLine="640"/>
      </w:pPr>
      <w:r>
        <w:rPr>
          <w:rFonts w:ascii="黑体" w:hAnsi="黑体" w:eastAsia="黑体"/>
          <w:b/>
          <w:sz w:val="32"/>
        </w:rPr>
        <w:t>一、境外媒体观点</w:t>
      </w:r>
    </w:p>
    <w:p>
      <w:pPr>
        <w:spacing w:line="560" w:lineRule="exact"/>
        <w:ind w:firstLine="640"/>
        <w:jc w:val="both"/>
      </w:pPr>
      <w:r>
        <w:rPr>
          <w:rFonts w:ascii="仿宋_GB2312" w:hAnsi="仿宋_GB2312" w:eastAsia="仿宋_GB2312"/>
          <w:b w:val="0"/>
          <w:sz w:val="32"/>
        </w:rPr>
        <w:t>路透社在报道中重点呈现了香港芯片转口的规模数据，强调1240亿美元的转口额占大陆进口52%的事实，措辞中隐含对中国"利用香港漏洞"的暗示。金融时报从供应链角度分析了香港在大湾区芯片流转中的枢纽角色，报道相对客观，但也引用了西方智库关于"堵住漏洞"的建议。</w:t>
      </w:r>
    </w:p>
    <w:p>
      <w:pPr>
        <w:spacing w:line="560" w:lineRule="exact"/>
        <w:ind w:firstLine="640"/>
        <w:jc w:val="both"/>
      </w:pPr>
      <w:r>
        <w:rPr>
          <w:rFonts w:ascii="仿宋_GB2312" w:hAnsi="仿宋_GB2312" w:eastAsia="仿宋_GB2312"/>
          <w:b w:val="0"/>
          <w:sz w:val="32"/>
        </w:rPr>
        <w:t>南华早报作为香港主流英文媒体，报道更为平衡，既呈现了转口贸易的事实，也引述了香港作为独立关税区的合法贸易权利。彭博社从金融市场角度分析了芯片转口对香港经济的影响，指出半导体已超越传统商品成为香港最大转口品类。</w:t>
      </w:r>
    </w:p>
    <w:p>
      <w:pPr>
        <w:spacing w:line="560" w:lineRule="exact"/>
        <w:ind w:firstLine="640"/>
        <w:jc w:val="both"/>
      </w:pPr>
      <w:r>
        <w:rPr>
          <w:rFonts w:ascii="仿宋_GB2312" w:hAnsi="仿宋_GB2312" w:eastAsia="仿宋_GB2312"/>
          <w:b w:val="0"/>
          <w:sz w:val="32"/>
        </w:rPr>
        <w:t>部分美国保守派媒体和智库将这一议题与"中国威胁论"挂钩，呼吁美国政府采取更强硬措施。战略与国际研究中心（CSIS）发布报告，建议美国政府将香港纳入对华芯片管制范围，并加强对经香港转口芯片的最终用途审查。</w:t>
      </w:r>
    </w:p>
    <w:p>
      <w:pPr>
        <w:spacing w:line="560" w:lineRule="exact"/>
        <w:ind w:firstLine="640"/>
      </w:pPr>
      <w:r>
        <w:rPr>
          <w:rFonts w:ascii="黑体" w:hAnsi="黑体" w:eastAsia="黑体"/>
          <w:b/>
          <w:sz w:val="32"/>
        </w:rPr>
        <w:t>二、大陆及港澳媒体观点</w:t>
      </w:r>
    </w:p>
    <w:p>
      <w:pPr>
        <w:spacing w:line="560" w:lineRule="exact"/>
        <w:ind w:firstLine="640"/>
        <w:jc w:val="both"/>
      </w:pPr>
      <w:r>
        <w:rPr>
          <w:rFonts w:ascii="仿宋_GB2312" w:hAnsi="仿宋_GB2312" w:eastAsia="仿宋_GB2312"/>
          <w:b w:val="0"/>
          <w:sz w:val="32"/>
        </w:rPr>
        <w:t>中国大陆媒体对香港芯片转口议题的报道相对克制。官方媒体主要从中国半导体产业发展的角度进行报道，强调自主创新的必要性。新华社和人民日报在相关报道中没有直接回应"绕过制裁"的指控，而是聚焦于中国芯片产业的积极进展。</w:t>
      </w:r>
    </w:p>
    <w:p>
      <w:pPr>
        <w:spacing w:line="560" w:lineRule="exact"/>
        <w:ind w:firstLine="640"/>
        <w:jc w:val="both"/>
      </w:pPr>
      <w:r>
        <w:rPr>
          <w:rFonts w:ascii="仿宋_GB2312" w:hAnsi="仿宋_GB2312" w:eastAsia="仿宋_GB2312"/>
          <w:b w:val="0"/>
          <w:sz w:val="32"/>
        </w:rPr>
        <w:t>香港本地媒体对此议题的关注点在于维护香港自由港地位和独立关税区的合法权益。香港经济日报等财经媒体分析了芯片转口对香港经济的贡献，呼吁保护正常的贸易秩序。</w:t>
      </w:r>
    </w:p>
    <w:p>
      <w:pPr>
        <w:spacing w:line="560" w:lineRule="exact"/>
        <w:ind w:firstLine="640"/>
        <w:jc w:val="both"/>
      </w:pPr>
      <w:r>
        <w:rPr>
          <w:rFonts w:ascii="仿宋_GB2312" w:hAnsi="仿宋_GB2312" w:eastAsia="仿宋_GB2312"/>
          <w:b w:val="0"/>
          <w:sz w:val="32"/>
        </w:rPr>
        <w:t>深圳本地媒体重点报道了深圳港口供应链大会和本土半导体企业的发展动态，展现了深圳在半导体产业链中的积极形象。</w:t>
      </w:r>
    </w:p>
    <w:p>
      <w:pPr>
        <w:spacing w:line="560" w:lineRule="exact"/>
        <w:ind w:firstLine="640"/>
      </w:pPr>
      <w:r>
        <w:rPr>
          <w:rFonts w:ascii="黑体" w:hAnsi="黑体" w:eastAsia="黑体"/>
          <w:b/>
          <w:sz w:val="32"/>
        </w:rPr>
        <w:t>三、学者政评员观点</w:t>
      </w:r>
    </w:p>
    <w:p>
      <w:pPr>
        <w:spacing w:line="560" w:lineRule="exact"/>
        <w:ind w:firstLine="640"/>
        <w:jc w:val="both"/>
      </w:pPr>
      <w:r>
        <w:rPr>
          <w:rFonts w:ascii="仿宋_GB2312" w:hAnsi="仿宋_GB2312" w:eastAsia="仿宋_GB2312"/>
          <w:b w:val="0"/>
          <w:sz w:val="32"/>
        </w:rPr>
        <w:t>国际关系学者对中美芯片博弈的分析呈现分化。美国学者普遍支持政府的出口管制政策，认为这是维护技术领先优势的必要手段。但部分温和派学者指出，过度管制可能适得其反，加速中国技术自主化。</w:t>
      </w:r>
    </w:p>
    <w:p>
      <w:pPr>
        <w:spacing w:line="560" w:lineRule="exact"/>
        <w:ind w:firstLine="640"/>
        <w:jc w:val="both"/>
      </w:pPr>
      <w:r>
        <w:rPr>
          <w:rFonts w:ascii="仿宋_GB2312" w:hAnsi="仿宋_GB2312" w:eastAsia="仿宋_GB2312"/>
          <w:b w:val="0"/>
          <w:sz w:val="32"/>
        </w:rPr>
        <w:t>中国学者则从国际法和国际政治经济学角度批评美国的管制措施。复旦大学国际关系学者指出，美国的"外国直接产品规则"本质上是将国内法国际化，违反了国际法主权平等原则。中国社科院研究人员分析了芯片博弈对全球供应链的负面影响，认为技术分割将损害全球创新效率。</w:t>
      </w:r>
    </w:p>
    <w:p>
      <w:pPr>
        <w:spacing w:line="560" w:lineRule="exact"/>
        <w:ind w:firstLine="640"/>
        <w:jc w:val="both"/>
      </w:pPr>
      <w:r>
        <w:rPr>
          <w:rFonts w:ascii="仿宋_GB2312" w:hAnsi="仿宋_GB2312" w:eastAsia="仿宋_GB2312"/>
          <w:b w:val="0"/>
          <w:sz w:val="32"/>
        </w:rPr>
        <w:t>第三国学者相对客观。新加坡国立大学学者在分析中指出，中美科技博弈正在重塑全球半导体供应链格局，东南亚国家可能从中受益，但也面临选边站队的压力。</w:t>
      </w:r>
    </w:p>
    <w:p>
      <w:pPr>
        <w:spacing w:line="560" w:lineRule="exact"/>
        <w:ind w:firstLine="640"/>
      </w:pPr>
      <w:r>
        <w:rPr>
          <w:rFonts w:ascii="黑体" w:hAnsi="黑体" w:eastAsia="黑体"/>
          <w:b/>
          <w:sz w:val="32"/>
        </w:rPr>
        <w:t>四、境内外网民观点</w:t>
      </w:r>
    </w:p>
    <w:p>
      <w:pPr>
        <w:spacing w:line="560" w:lineRule="exact"/>
        <w:ind w:firstLine="640"/>
        <w:jc w:val="both"/>
      </w:pPr>
      <w:r>
        <w:rPr>
          <w:rFonts w:ascii="仿宋_GB2312" w:hAnsi="仿宋_GB2312" w:eastAsia="仿宋_GB2312"/>
          <w:b w:val="0"/>
          <w:sz w:val="32"/>
        </w:rPr>
        <w:t>中国大陆社交媒体上，网民对香港芯片转口议题的讨论主要围绕两个主题：一是对美国技术封锁的愤怒和对自主创新的呼吁；二是对香港转口通道战略价值的认识。部分网民认为应充分利用香港的特殊地位，但也有网民指出不能过度依赖转口，必须加快国产替代。</w:t>
      </w:r>
    </w:p>
    <w:p>
      <w:pPr>
        <w:spacing w:line="560" w:lineRule="exact"/>
        <w:ind w:firstLine="640"/>
        <w:jc w:val="both"/>
      </w:pPr>
      <w:r>
        <w:rPr>
          <w:rFonts w:ascii="仿宋_GB2312" w:hAnsi="仿宋_GB2312" w:eastAsia="仿宋_GB2312"/>
          <w:b w:val="0"/>
          <w:sz w:val="32"/>
        </w:rPr>
        <w:t>国际社交媒体上，Reddit等技术论坛的讨论更为理性。部分技术从业者指出，大部分经香港转口的芯片属于成熟制程商业产品，并不违反任何出口管制规定，西方媒体的"绕过制裁"叙事具有误导性。</w:t>
      </w:r>
    </w:p>
    <w:p>
      <w:pPr>
        <w:spacing w:line="560" w:lineRule="exact"/>
        <w:ind w:firstLine="640"/>
        <w:jc w:val="both"/>
      </w:pPr>
      <w:r>
        <w:rPr>
          <w:rFonts w:ascii="仿宋_GB2312" w:hAnsi="仿宋_GB2312" w:eastAsia="仿宋_GB2312"/>
          <w:b w:val="0"/>
          <w:sz w:val="32"/>
        </w:rPr>
        <w:t>香港本地网民关注的是芯片转口贸易对香港经济的支撑作用，以及美国可能加强管制对香港自由港地位的影响。</w:t>
      </w:r>
    </w:p>
    <w:p>
      <w:pPr>
        <w:spacing w:line="560" w:lineRule="exact"/>
      </w:pPr>
      <w:r>
        <w:rPr>
          <w:rFonts w:ascii="黑体" w:hAnsi="黑体" w:eastAsia="黑体"/>
          <w:b/>
          <w:sz w:val="32"/>
        </w:rPr>
        <w:t>参考文献</w:t>
      </w:r>
    </w:p>
    <w:p>
      <w:pPr>
        <w:spacing w:line="560" w:lineRule="exact"/>
        <w:ind w:firstLine="640"/>
        <w:jc w:val="both"/>
      </w:pPr>
      <w:r>
        <w:rPr>
          <w:rFonts w:ascii="仿宋_GB2312" w:hAnsi="仿宋_GB2312" w:eastAsia="仿宋_GB2312"/>
          <w:b w:val="0"/>
          <w:sz w:val="32"/>
        </w:rPr>
        <w:t>① Hong Kong re-exported $124bn in chips to China in five months, 52% of the mainland's total, https://www.scmp.com/tech/big-tech/article/hong-kong-chip-reexport</w:t>
      </w:r>
    </w:p>
    <w:p>
      <w:pPr>
        <w:spacing w:line="560" w:lineRule="exact"/>
        <w:ind w:firstLine="640"/>
        <w:jc w:val="both"/>
      </w:pPr>
      <w:r>
        <w:rPr>
          <w:rFonts w:ascii="仿宋_GB2312" w:hAnsi="仿宋_GB2312" w:eastAsia="仿宋_GB2312"/>
          <w:b w:val="0"/>
          <w:sz w:val="32"/>
        </w:rPr>
        <w:t>② China's Multi-Front Campaign To Blunt And Beat US Chip Bans, https://www.bing.com/news/search?q=China+chip+ban+circumvent</w:t>
      </w:r>
    </w:p>
    <w:p>
      <w:pPr>
        <w:spacing w:line="560" w:lineRule="exact"/>
        <w:ind w:firstLine="640"/>
        <w:jc w:val="both"/>
      </w:pPr>
      <w:r>
        <w:rPr>
          <w:rFonts w:ascii="仿宋_GB2312" w:hAnsi="仿宋_GB2312" w:eastAsia="仿宋_GB2312"/>
          <w:b w:val="0"/>
          <w:sz w:val="32"/>
        </w:rPr>
        <w:t>③ US blocks EUV lithography machine exports to China since 2019, https://www.bing.com/news/search?q=US+EUV+China+block</w:t>
      </w:r>
    </w:p>
    <w:p>
      <w:pPr>
        <w:spacing w:line="560" w:lineRule="exact"/>
        <w:ind w:firstLine="640"/>
        <w:jc w:val="both"/>
      </w:pPr>
      <w:r>
        <w:rPr>
          <w:rFonts w:ascii="仿宋_GB2312" w:hAnsi="仿宋_GB2312" w:eastAsia="仿宋_GB2312"/>
          <w:b w:val="0"/>
          <w:sz w:val="32"/>
        </w:rPr>
        <w:t>④ Shenzhen Port Global Supply Chain High-Quality Development Conference 2026, https://www.prnewswire.com/news-releases/shenzhen-port-supply-chain</w:t>
      </w:r>
    </w:p>
    <w:p>
      <w:pPr>
        <w:spacing w:line="560" w:lineRule="exact"/>
        <w:ind w:firstLine="640"/>
        <w:jc w:val="both"/>
      </w:pPr>
      <w:r>
        <w:rPr>
          <w:rFonts w:ascii="仿宋_GB2312" w:hAnsi="仿宋_GB2312" w:eastAsia="仿宋_GB2312"/>
          <w:b w:val="0"/>
          <w:sz w:val="32"/>
        </w:rPr>
        <w:t>⑤ Container Port Performance Index 2025, World Bank and S&amp;P Global Market Intelligence, https://www.worldbank.org/en/topic/competitiveness/brief/container-port-performance-index</w:t>
      </w:r>
    </w:p>
    <w:p>
      <w:pPr>
        <w:spacing w:line="560" w:lineRule="exact"/>
        <w:ind w:firstLine="640"/>
        <w:jc w:val="both"/>
      </w:pPr>
      <w:r>
        <w:rPr>
          <w:rFonts w:ascii="仿宋_GB2312" w:hAnsi="仿宋_GB2312" w:eastAsia="仿宋_GB2312"/>
          <w:b w:val="0"/>
          <w:sz w:val="32"/>
        </w:rPr>
        <w:t>⑥ Hong Kong emerging as central logistics hub in $2 trillion Asian trade network, https://www.scmp.com/business/article/hong-kong-logistics-hub</w:t>
      </w:r>
    </w:p>
    <w:p>
      <w:pPr>
        <w:spacing w:line="560" w:lineRule="exact"/>
        <w:ind w:firstLine="640"/>
        <w:jc w:val="both"/>
      </w:pPr>
      <w:r>
        <w:rPr>
          <w:rFonts w:ascii="仿宋_GB2312" w:hAnsi="仿宋_GB2312" w:eastAsia="仿宋_GB2312"/>
          <w:b w:val="0"/>
          <w:sz w:val="32"/>
        </w:rPr>
        <w:t>⑦ AI hardware demand driving 7.6% growth in Hong Kong trade, https://www.bing.com/news/search?q=Hong+Kong+AI+hardware+trade</w:t>
      </w:r>
    </w:p>
    <w:p>
      <w:pPr>
        <w:spacing w:line="560" w:lineRule="exact"/>
        <w:ind w:firstLine="640"/>
        <w:jc w:val="both"/>
      </w:pPr>
      <w:r>
        <w:rPr>
          <w:rFonts w:ascii="仿宋_GB2312" w:hAnsi="仿宋_GB2312" w:eastAsia="仿宋_GB2312"/>
          <w:b w:val="0"/>
          <w:sz w:val="32"/>
        </w:rPr>
        <w:t>⑧ Chinese AI chip startup led by Wei Shaojun steps out of stealth mode, https://www.bing.com/news/search?q=Chinese+AI+chip+startup+Wei+Shaojun</w:t>
      </w:r>
    </w:p>
    <w:p>
      <w:pPr>
        <w:spacing w:line="560" w:lineRule="exact"/>
        <w:ind w:firstLine="640"/>
        <w:jc w:val="both"/>
      </w:pPr>
      <w:r>
        <w:rPr>
          <w:rFonts w:ascii="仿宋_GB2312" w:hAnsi="仿宋_GB2312" w:eastAsia="仿宋_GB2312"/>
          <w:b w:val="0"/>
          <w:sz w:val="32"/>
        </w:rPr>
        <w:t>⑨ China semiconductor industry association Wei Shaojun, https://www.bing.com/news/search?q=China+Semiconductor+Industry+Association+Wei+Shaojun</w:t>
      </w:r>
    </w:p>
    <w:p>
      <w:pPr>
        <w:spacing w:line="560" w:lineRule="exact"/>
        <w:ind w:firstLine="640"/>
        <w:jc w:val="both"/>
      </w:pPr>
      <w:r>
        <w:rPr>
          <w:rFonts w:ascii="仿宋_GB2312" w:hAnsi="仿宋_GB2312" w:eastAsia="仿宋_GB2312"/>
          <w:b w:val="0"/>
          <w:sz w:val="32"/>
        </w:rPr>
        <w:t>⑩ Dongfang Suanxin AI chip company Shenzhen, https://www.bing.com/news/search?q=Dongfang+Suanxin+AI+chip</w:t>
      </w:r>
    </w:p>
    <w:p>
      <w:pPr>
        <w:spacing w:line="560" w:lineRule="exact"/>
        <w:ind w:firstLine="640"/>
        <w:jc w:val="both"/>
      </w:pPr>
      <w:r>
        <w:rPr>
          <w:rFonts w:ascii="仿宋_GB2312" w:hAnsi="仿宋_GB2312" w:eastAsia="仿宋_GB2312"/>
          <w:b w:val="0"/>
          <w:sz w:val="32"/>
        </w:rPr>
        <w:t>⑪ US Bureau of Industry and Security export control regulations, https://www.bis.doc.gov/</w:t>
      </w:r>
    </w:p>
    <w:p>
      <w:pPr>
        <w:spacing w:line="560" w:lineRule="exact"/>
        <w:ind w:firstLine="640"/>
        <w:jc w:val="both"/>
      </w:pPr>
      <w:r>
        <w:rPr>
          <w:rFonts w:ascii="仿宋_GB2312" w:hAnsi="仿宋_GB2312" w:eastAsia="仿宋_GB2312"/>
          <w:b w:val="0"/>
          <w:sz w:val="32"/>
        </w:rPr>
        <w:t>⑫ SEMI report on geopolitical fragmentation of semiconductor industry, https://www.semi.org/en/products-services/market-data</w:t>
      </w:r>
    </w:p>
    <w:p>
      <w:pPr>
        <w:spacing w:line="560" w:lineRule="exact"/>
        <w:ind w:firstLine="640"/>
        <w:jc w:val="both"/>
      </w:pPr>
      <w:r>
        <w:rPr>
          <w:rFonts w:ascii="仿宋_GB2312" w:hAnsi="仿宋_GB2312" w:eastAsia="仿宋_GB2312"/>
          <w:b w:val="0"/>
          <w:sz w:val="32"/>
        </w:rPr>
        <w:t>⑬ WTO dispute settlement China US export controls, https://www.wto.org/english/tratop_e/dispu_e/dispu_status_e.htm</w:t>
      </w:r>
    </w:p>
    <w:p>
      <w:pPr>
        <w:spacing w:line="560" w:lineRule="exact"/>
        <w:ind w:firstLine="640"/>
        <w:jc w:val="both"/>
      </w:pPr>
      <w:r>
        <w:rPr>
          <w:rFonts w:ascii="仿宋_GB2312" w:hAnsi="仿宋_GB2312" w:eastAsia="仿宋_GB2312"/>
          <w:b w:val="0"/>
          <w:sz w:val="32"/>
        </w:rPr>
        <w:t>⑭ ASML concerns over China export restrictions, https://www.bing.com/news/search?q=ASML+China+export+restriction+concerns</w:t>
      </w:r>
    </w:p>
    <w:p>
      <w:pPr>
        <w:spacing w:line="560" w:lineRule="exact"/>
        <w:ind w:firstLine="640"/>
        <w:jc w:val="both"/>
      </w:pPr>
      <w:r>
        <w:rPr>
          <w:rFonts w:ascii="仿宋_GB2312" w:hAnsi="仿宋_GB2312" w:eastAsia="仿宋_GB2312"/>
          <w:b w:val="0"/>
          <w:sz w:val="32"/>
        </w:rPr>
        <w:t>⑮ Japan semiconductor equipment export controls China, https://www.bing.com/news/search?q=Japan+semiconductor+export+control+China</w:t>
      </w:r>
    </w:p>
    <w:sectPr w:rsidR="00FC693F" w:rsidRPr="0006063C" w:rsidSect="00034616">
      <w:pgSz w:w="11906" w:h="16838"/>
      <w:pgMar w:top="2098" w:right="1474" w:bottom="1984" w:left="158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